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1B" w:rsidRDefault="0076731B" w:rsidP="0076731B">
      <w:pPr>
        <w:autoSpaceDE w:val="0"/>
        <w:autoSpaceDN w:val="0"/>
        <w:adjustRightInd w:val="0"/>
        <w:spacing w:after="120" w:line="240" w:lineRule="auto"/>
        <w:rPr>
          <w:rFonts w:ascii="Arial" w:hAnsi="Arial" w:cs="Arial"/>
          <w:i/>
          <w:sz w:val="20"/>
          <w:szCs w:val="20"/>
          <w:u w:val="single"/>
        </w:rPr>
      </w:pPr>
      <w:r>
        <w:rPr>
          <w:rFonts w:ascii="Arial" w:hAnsi="Arial" w:cs="Arial"/>
          <w:i/>
          <w:sz w:val="20"/>
          <w:szCs w:val="20"/>
          <w:u w:val="single"/>
        </w:rPr>
        <w:t>Zamawiający:</w:t>
      </w:r>
    </w:p>
    <w:p w:rsidR="0076731B" w:rsidRDefault="0076731B" w:rsidP="0076731B">
      <w:pPr>
        <w:autoSpaceDE w:val="0"/>
        <w:autoSpaceDN w:val="0"/>
        <w:adjustRightInd w:val="0"/>
        <w:spacing w:after="120" w:line="240" w:lineRule="auto"/>
        <w:rPr>
          <w:rFonts w:ascii="Arial" w:hAnsi="Arial" w:cs="Arial"/>
          <w:i/>
          <w:sz w:val="20"/>
          <w:szCs w:val="20"/>
        </w:rPr>
      </w:pPr>
      <w:r>
        <w:rPr>
          <w:rFonts w:ascii="Arial" w:hAnsi="Arial" w:cs="Arial"/>
          <w:i/>
          <w:sz w:val="20"/>
          <w:szCs w:val="20"/>
        </w:rPr>
        <w:t>Powiatowy Zarząd Dróg w Toruniu</w:t>
      </w:r>
    </w:p>
    <w:p w:rsidR="0076731B" w:rsidRDefault="0076731B" w:rsidP="0076731B">
      <w:pPr>
        <w:autoSpaceDE w:val="0"/>
        <w:autoSpaceDN w:val="0"/>
        <w:adjustRightInd w:val="0"/>
        <w:spacing w:after="120" w:line="240" w:lineRule="auto"/>
        <w:rPr>
          <w:rFonts w:ascii="Arial" w:hAnsi="Arial" w:cs="Arial"/>
          <w:i/>
          <w:sz w:val="20"/>
          <w:szCs w:val="20"/>
        </w:rPr>
      </w:pPr>
      <w:r>
        <w:rPr>
          <w:rFonts w:ascii="Arial" w:hAnsi="Arial" w:cs="Arial"/>
          <w:i/>
          <w:sz w:val="20"/>
          <w:szCs w:val="20"/>
        </w:rPr>
        <w:t>ul. Polna 113, 87-100 Toruń</w:t>
      </w:r>
    </w:p>
    <w:p w:rsidR="0076731B" w:rsidRDefault="0076731B" w:rsidP="0076731B">
      <w:pPr>
        <w:rPr>
          <w:rFonts w:ascii="Calibri" w:hAnsi="Calibri" w:cs="Times New Roman"/>
        </w:rPr>
      </w:pPr>
    </w:p>
    <w:p w:rsidR="0076731B" w:rsidRPr="000E54E5" w:rsidRDefault="0076731B" w:rsidP="0076731B">
      <w:pPr>
        <w:rPr>
          <w:rFonts w:ascii="Calibri" w:hAnsi="Calibri" w:cs="Arial"/>
          <w:sz w:val="20"/>
          <w:szCs w:val="20"/>
        </w:rPr>
      </w:pPr>
      <w:r w:rsidRPr="000E54E5">
        <w:rPr>
          <w:rFonts w:ascii="Calibri" w:hAnsi="Calibri" w:cs="Arial"/>
          <w:sz w:val="20"/>
          <w:szCs w:val="20"/>
        </w:rPr>
        <w:t>PZD  11.252.03.01.2018</w:t>
      </w:r>
      <w:r w:rsidRPr="000E54E5">
        <w:rPr>
          <w:rFonts w:ascii="Calibri" w:hAnsi="Calibri" w:cs="Arial"/>
          <w:sz w:val="20"/>
          <w:szCs w:val="20"/>
        </w:rPr>
        <w:tab/>
      </w:r>
      <w:r w:rsidRPr="000E54E5">
        <w:rPr>
          <w:rFonts w:ascii="Calibri" w:hAnsi="Calibri" w:cs="Arial"/>
          <w:sz w:val="20"/>
          <w:szCs w:val="20"/>
        </w:rPr>
        <w:tab/>
      </w:r>
      <w:r w:rsidRPr="000E54E5">
        <w:rPr>
          <w:rFonts w:ascii="Calibri" w:hAnsi="Calibri" w:cs="Arial"/>
          <w:sz w:val="20"/>
          <w:szCs w:val="20"/>
        </w:rPr>
        <w:tab/>
      </w:r>
      <w:r w:rsidRPr="000E54E5">
        <w:rPr>
          <w:rFonts w:ascii="Calibri" w:hAnsi="Calibri" w:cs="Arial"/>
          <w:sz w:val="20"/>
          <w:szCs w:val="20"/>
        </w:rPr>
        <w:tab/>
      </w:r>
      <w:r w:rsidRPr="000E54E5">
        <w:rPr>
          <w:rFonts w:ascii="Calibri" w:hAnsi="Calibri" w:cs="Arial"/>
          <w:sz w:val="20"/>
          <w:szCs w:val="20"/>
        </w:rPr>
        <w:tab/>
      </w:r>
      <w:r w:rsidRPr="000E54E5">
        <w:rPr>
          <w:rFonts w:ascii="Calibri" w:hAnsi="Calibri" w:cs="Arial"/>
          <w:sz w:val="20"/>
          <w:szCs w:val="20"/>
        </w:rPr>
        <w:tab/>
      </w:r>
      <w:r w:rsidR="007705BD">
        <w:rPr>
          <w:rFonts w:ascii="Calibri" w:hAnsi="Calibri" w:cs="Arial"/>
          <w:sz w:val="20"/>
          <w:szCs w:val="20"/>
        </w:rPr>
        <w:tab/>
      </w:r>
      <w:r w:rsidRPr="000E54E5">
        <w:rPr>
          <w:rFonts w:ascii="Calibri" w:hAnsi="Calibri" w:cs="Arial"/>
          <w:sz w:val="20"/>
          <w:szCs w:val="20"/>
        </w:rPr>
        <w:t>Toruń, dn. 24.01.2018r.</w:t>
      </w:r>
    </w:p>
    <w:p w:rsidR="0076731B" w:rsidRPr="000E54E5" w:rsidRDefault="0076731B" w:rsidP="0076731B">
      <w:pPr>
        <w:autoSpaceDE w:val="0"/>
        <w:autoSpaceDN w:val="0"/>
        <w:adjustRightInd w:val="0"/>
        <w:spacing w:after="120" w:line="240" w:lineRule="auto"/>
        <w:rPr>
          <w:rFonts w:ascii="Calibri" w:hAnsi="Calibri" w:cs="Arial"/>
          <w:i/>
          <w:sz w:val="20"/>
          <w:szCs w:val="20"/>
        </w:rPr>
      </w:pPr>
    </w:p>
    <w:p w:rsidR="0076731B" w:rsidRPr="000E54E5" w:rsidRDefault="0076731B" w:rsidP="0076731B">
      <w:pPr>
        <w:autoSpaceDE w:val="0"/>
        <w:autoSpaceDN w:val="0"/>
        <w:adjustRightInd w:val="0"/>
        <w:spacing w:line="360" w:lineRule="auto"/>
        <w:ind w:left="4956"/>
        <w:rPr>
          <w:rFonts w:ascii="Calibri" w:hAnsi="Calibri" w:cs="Arial"/>
          <w:b/>
          <w:bCs/>
          <w:sz w:val="20"/>
          <w:szCs w:val="20"/>
        </w:rPr>
      </w:pPr>
    </w:p>
    <w:p w:rsidR="0076731B" w:rsidRPr="000E54E5" w:rsidRDefault="0076731B" w:rsidP="0076731B">
      <w:pPr>
        <w:autoSpaceDE w:val="0"/>
        <w:autoSpaceDN w:val="0"/>
        <w:adjustRightInd w:val="0"/>
        <w:spacing w:line="360" w:lineRule="auto"/>
        <w:ind w:left="4956"/>
        <w:rPr>
          <w:rFonts w:ascii="Calibri" w:hAnsi="Calibri" w:cs="Arial"/>
          <w:b/>
          <w:bCs/>
          <w:sz w:val="20"/>
          <w:szCs w:val="20"/>
        </w:rPr>
      </w:pPr>
      <w:r w:rsidRPr="000E54E5">
        <w:rPr>
          <w:rFonts w:ascii="Calibri" w:hAnsi="Calibri" w:cs="Arial"/>
          <w:b/>
          <w:bCs/>
          <w:sz w:val="20"/>
          <w:szCs w:val="20"/>
        </w:rPr>
        <w:t>Do wszystkich uczestników postępowania przetargowego</w:t>
      </w:r>
    </w:p>
    <w:p w:rsidR="0076731B" w:rsidRDefault="0076731B" w:rsidP="0076731B">
      <w:pPr>
        <w:autoSpaceDE w:val="0"/>
        <w:autoSpaceDN w:val="0"/>
        <w:adjustRightInd w:val="0"/>
        <w:spacing w:line="360" w:lineRule="auto"/>
        <w:ind w:left="4956"/>
        <w:rPr>
          <w:rFonts w:ascii="Arial" w:hAnsi="Arial" w:cs="Arial"/>
          <w:b/>
          <w:bCs/>
          <w:sz w:val="20"/>
          <w:szCs w:val="20"/>
        </w:rPr>
      </w:pPr>
    </w:p>
    <w:p w:rsidR="0076731B" w:rsidRPr="002D1DB0" w:rsidRDefault="0076731B" w:rsidP="0076731B">
      <w:pPr>
        <w:autoSpaceDE w:val="0"/>
        <w:autoSpaceDN w:val="0"/>
        <w:adjustRightInd w:val="0"/>
        <w:spacing w:after="0"/>
        <w:ind w:firstLine="708"/>
        <w:jc w:val="both"/>
        <w:rPr>
          <w:rFonts w:cs="Arial"/>
          <w:sz w:val="20"/>
          <w:szCs w:val="20"/>
        </w:rPr>
      </w:pPr>
      <w:r w:rsidRPr="002D1DB0">
        <w:rPr>
          <w:rFonts w:cs="Arial"/>
          <w:sz w:val="20"/>
          <w:szCs w:val="20"/>
        </w:rPr>
        <w:t xml:space="preserve">Działając zgodnie z art. 38 ust. 2 ustawy – Prawo zamówień publicznych </w:t>
      </w:r>
      <w:r w:rsidRPr="002D1DB0">
        <w:rPr>
          <w:rStyle w:val="Pogrubienie"/>
          <w:rFonts w:cs="Arial"/>
          <w:b w:val="0"/>
          <w:sz w:val="20"/>
          <w:szCs w:val="20"/>
          <w:shd w:val="clear" w:color="auto" w:fill="FFFFFF"/>
        </w:rPr>
        <w:t>29 stycznia 2004 r. – Prawo zamówień publicznych (</w:t>
      </w:r>
      <w:r w:rsidRPr="002D1DB0">
        <w:rPr>
          <w:rFonts w:cs="Arial"/>
          <w:sz w:val="20"/>
          <w:szCs w:val="20"/>
        </w:rPr>
        <w:t xml:space="preserve">Dz. U. z 2017 r. poz. 1579, 2018 z </w:t>
      </w:r>
      <w:proofErr w:type="spellStart"/>
      <w:r w:rsidRPr="002D1DB0">
        <w:rPr>
          <w:rFonts w:cs="Arial"/>
          <w:sz w:val="20"/>
          <w:szCs w:val="20"/>
        </w:rPr>
        <w:t>późn</w:t>
      </w:r>
      <w:proofErr w:type="spellEnd"/>
      <w:r w:rsidRPr="002D1DB0">
        <w:rPr>
          <w:rFonts w:cs="Arial"/>
          <w:sz w:val="20"/>
          <w:szCs w:val="20"/>
        </w:rPr>
        <w:t>. zm.) informuję, iż w prowadzonym przez Powiatowy Zarząd Dróg w Toruniu postępowaniu o udzielenie zamówienia publicznego, w trybie przetargu nieograniczonego, ogłoszonego w Biuletynie Zamówień Publicznych; Ogłoszenie nr 502119-N-2018 z dnia 2018-01-08 r.</w:t>
      </w:r>
      <w:r w:rsidRPr="002D1DB0">
        <w:rPr>
          <w:rFonts w:cs="Arial"/>
          <w:b/>
          <w:bCs/>
          <w:sz w:val="20"/>
          <w:szCs w:val="20"/>
        </w:rPr>
        <w:t xml:space="preserve"> </w:t>
      </w:r>
      <w:r w:rsidRPr="002D1DB0">
        <w:rPr>
          <w:rFonts w:cs="Arial"/>
          <w:sz w:val="20"/>
          <w:szCs w:val="20"/>
        </w:rPr>
        <w:t>na zadanie pn.:</w:t>
      </w:r>
    </w:p>
    <w:p w:rsidR="0076731B" w:rsidRPr="002D1DB0" w:rsidRDefault="0076731B" w:rsidP="0076731B">
      <w:pPr>
        <w:spacing w:after="0" w:line="240" w:lineRule="auto"/>
        <w:jc w:val="center"/>
        <w:rPr>
          <w:rFonts w:cs="Arial"/>
          <w:b/>
          <w:bCs/>
          <w:sz w:val="20"/>
          <w:szCs w:val="20"/>
        </w:rPr>
      </w:pPr>
    </w:p>
    <w:p w:rsidR="0076731B" w:rsidRPr="002D1DB0" w:rsidRDefault="0076731B" w:rsidP="0076731B">
      <w:pPr>
        <w:jc w:val="center"/>
        <w:rPr>
          <w:rFonts w:cs="Arial"/>
          <w:sz w:val="20"/>
          <w:szCs w:val="20"/>
        </w:rPr>
      </w:pPr>
      <w:r w:rsidRPr="002D1DB0">
        <w:rPr>
          <w:rFonts w:cs="Arial"/>
          <w:i/>
          <w:sz w:val="20"/>
          <w:szCs w:val="20"/>
        </w:rPr>
        <w:t>„</w:t>
      </w:r>
      <w:r w:rsidR="00E3125B" w:rsidRPr="002D1DB0">
        <w:rPr>
          <w:rFonts w:eastAsia="Calibri" w:cs="Arial"/>
          <w:b/>
          <w:bCs/>
          <w:color w:val="000000"/>
          <w:sz w:val="20"/>
          <w:szCs w:val="20"/>
        </w:rPr>
        <w:t>Przebudowa drogi powiatowej nr 2045C Steklin – Osówka w km 0+000 do km 2+600 na długości 2,600 km i drodze powiatowej nr 2044C Czernikowo – Osówka m. Osówka na długości 0,388 km - o długości 2,884 km</w:t>
      </w:r>
      <w:r w:rsidRPr="002D1DB0">
        <w:rPr>
          <w:rFonts w:cs="Arial"/>
          <w:i/>
          <w:sz w:val="20"/>
          <w:szCs w:val="20"/>
        </w:rPr>
        <w:t>”</w:t>
      </w:r>
    </w:p>
    <w:p w:rsidR="0076731B" w:rsidRPr="002D1DB0" w:rsidRDefault="0076731B" w:rsidP="0076731B">
      <w:pPr>
        <w:spacing w:after="0"/>
        <w:jc w:val="center"/>
        <w:rPr>
          <w:rFonts w:cs="Arial"/>
          <w:i/>
          <w:sz w:val="20"/>
          <w:szCs w:val="20"/>
        </w:rPr>
      </w:pPr>
    </w:p>
    <w:p w:rsidR="0076731B" w:rsidRPr="002D1DB0" w:rsidRDefault="0076731B" w:rsidP="0076731B">
      <w:pPr>
        <w:autoSpaceDE w:val="0"/>
        <w:autoSpaceDN w:val="0"/>
        <w:adjustRightInd w:val="0"/>
        <w:spacing w:after="0"/>
        <w:jc w:val="both"/>
        <w:rPr>
          <w:rFonts w:cs="Arial"/>
          <w:sz w:val="20"/>
          <w:szCs w:val="20"/>
          <w:u w:val="single"/>
        </w:rPr>
      </w:pPr>
      <w:r w:rsidRPr="002D1DB0">
        <w:rPr>
          <w:rFonts w:cs="Arial"/>
          <w:sz w:val="20"/>
          <w:szCs w:val="20"/>
          <w:u w:val="single"/>
        </w:rPr>
        <w:t>wpłynęły zapytania do SIWZ o następującej treści:</w:t>
      </w:r>
    </w:p>
    <w:p w:rsidR="0076731B" w:rsidRDefault="0076731B" w:rsidP="0076731B">
      <w:pPr>
        <w:autoSpaceDE w:val="0"/>
        <w:autoSpaceDN w:val="0"/>
        <w:adjustRightInd w:val="0"/>
        <w:spacing w:after="0"/>
        <w:jc w:val="both"/>
        <w:rPr>
          <w:rFonts w:ascii="Arial" w:hAnsi="Arial" w:cs="Arial"/>
          <w:sz w:val="20"/>
          <w:szCs w:val="20"/>
          <w:u w:val="single"/>
        </w:rPr>
      </w:pPr>
    </w:p>
    <w:p w:rsidR="0076731B" w:rsidRPr="00697E6C" w:rsidRDefault="00CC1392" w:rsidP="00CC1392">
      <w:pPr>
        <w:jc w:val="both"/>
        <w:rPr>
          <w:sz w:val="20"/>
          <w:szCs w:val="20"/>
        </w:rPr>
      </w:pPr>
      <w:r w:rsidRPr="00697E6C">
        <w:rPr>
          <w:sz w:val="20"/>
          <w:szCs w:val="20"/>
        </w:rPr>
        <w:t xml:space="preserve">Zestaw pytań nr 1 </w:t>
      </w:r>
    </w:p>
    <w:p w:rsidR="00842D8A" w:rsidRPr="00697E6C" w:rsidRDefault="00842D8A" w:rsidP="00CC1392">
      <w:pPr>
        <w:pStyle w:val="Akapitzlist"/>
        <w:numPr>
          <w:ilvl w:val="0"/>
          <w:numId w:val="1"/>
        </w:numPr>
        <w:jc w:val="both"/>
        <w:rPr>
          <w:sz w:val="20"/>
          <w:szCs w:val="20"/>
        </w:rPr>
      </w:pPr>
      <w:r w:rsidRPr="00697E6C">
        <w:rPr>
          <w:sz w:val="20"/>
          <w:szCs w:val="20"/>
        </w:rPr>
        <w:t>W różnych miejscach dokumentacji przetargowej pojawiają się różne określenia dotyczące poboczy, m. in. „pobocza gruntowe”, „ulepszone pobocza gruntowe”, „pobocza gruntowe wzmocnione kruszywem”. Prosimy o potwierdzenie, że pobocza</w:t>
      </w:r>
      <w:r w:rsidR="000B68CD" w:rsidRPr="00697E6C">
        <w:rPr>
          <w:sz w:val="20"/>
          <w:szCs w:val="20"/>
        </w:rPr>
        <w:t xml:space="preserve"> na całym odcinku drogi powiatowej</w:t>
      </w:r>
      <w:r w:rsidRPr="00697E6C">
        <w:rPr>
          <w:sz w:val="20"/>
          <w:szCs w:val="20"/>
        </w:rPr>
        <w:t xml:space="preserve"> należy wykonać zgodnie z udostępnionymi przekrojami konstrukcyjnymi, tj. z kruszywa łamanego o gr. 10 </w:t>
      </w:r>
      <w:proofErr w:type="spellStart"/>
      <w:r w:rsidRPr="00697E6C">
        <w:rPr>
          <w:sz w:val="20"/>
          <w:szCs w:val="20"/>
        </w:rPr>
        <w:t>cm</w:t>
      </w:r>
      <w:proofErr w:type="spellEnd"/>
      <w:r w:rsidRPr="00697E6C">
        <w:rPr>
          <w:sz w:val="20"/>
          <w:szCs w:val="20"/>
        </w:rPr>
        <w:t xml:space="preserve">. </w:t>
      </w:r>
    </w:p>
    <w:p w:rsidR="00C43B47" w:rsidRPr="00697E6C" w:rsidRDefault="00D25FB4" w:rsidP="00CC1392">
      <w:pPr>
        <w:pStyle w:val="Akapitzlist"/>
        <w:numPr>
          <w:ilvl w:val="0"/>
          <w:numId w:val="1"/>
        </w:numPr>
        <w:jc w:val="both"/>
        <w:rPr>
          <w:sz w:val="20"/>
          <w:szCs w:val="20"/>
        </w:rPr>
      </w:pPr>
      <w:r w:rsidRPr="00697E6C">
        <w:rPr>
          <w:sz w:val="20"/>
          <w:szCs w:val="20"/>
        </w:rPr>
        <w:t xml:space="preserve">Dokumentacja projektowa zakłada, że przy regulacji istniejących chodników wymianie podlegać będzie ok. 50 % materiałów krawężnika i obrzeży. </w:t>
      </w:r>
      <w:r w:rsidR="00C43B47" w:rsidRPr="00697E6C">
        <w:rPr>
          <w:sz w:val="20"/>
          <w:szCs w:val="20"/>
        </w:rPr>
        <w:t>Stan techniczny, w jakim obecnie znajdują się krawężniki i obrzeża pozwala sądzić, że po rozbiórce do ponownego wbudowania nadawać się będzie znacznie mniej niż połowa materiałów przewidzianych w projekcie. Wnosimy do Zamawiającego, aby zmianie uległy założenia będące podstawą do wyceny tych robót, najlepiej, aby cały chodnik wykonany został z nowych materiałów.</w:t>
      </w:r>
    </w:p>
    <w:p w:rsidR="00C43B47" w:rsidRPr="00697E6C" w:rsidRDefault="00C43B47" w:rsidP="00CC1392">
      <w:pPr>
        <w:pStyle w:val="Akapitzlist"/>
        <w:numPr>
          <w:ilvl w:val="0"/>
          <w:numId w:val="1"/>
        </w:numPr>
        <w:jc w:val="both"/>
        <w:rPr>
          <w:sz w:val="20"/>
          <w:szCs w:val="20"/>
        </w:rPr>
      </w:pPr>
      <w:r w:rsidRPr="00697E6C">
        <w:rPr>
          <w:sz w:val="20"/>
          <w:szCs w:val="20"/>
        </w:rPr>
        <w:t>Nawiązując do poprzedniego pytania, prosimy o informację, do kogo (Zamawiającego czy Wykonawcy) należeć będzie zakup brakującego materiału, jeżeli okaże się, że stan techniczny materiałów brukarskich pochodzących z rozbiórki nie zezwala na ich ponowne zastosowanie</w:t>
      </w:r>
      <w:r w:rsidR="000B68CD" w:rsidRPr="00697E6C">
        <w:rPr>
          <w:sz w:val="20"/>
          <w:szCs w:val="20"/>
        </w:rPr>
        <w:t xml:space="preserve"> w przewidzianym zakresie</w:t>
      </w:r>
      <w:r w:rsidRPr="00697E6C">
        <w:rPr>
          <w:sz w:val="20"/>
          <w:szCs w:val="20"/>
        </w:rPr>
        <w:t>.</w:t>
      </w:r>
    </w:p>
    <w:p w:rsidR="00E338E4" w:rsidRPr="00697E6C" w:rsidRDefault="00C43B47" w:rsidP="00CC1392">
      <w:pPr>
        <w:pStyle w:val="Akapitzlist"/>
        <w:numPr>
          <w:ilvl w:val="0"/>
          <w:numId w:val="1"/>
        </w:numPr>
        <w:jc w:val="both"/>
        <w:rPr>
          <w:sz w:val="20"/>
          <w:szCs w:val="20"/>
        </w:rPr>
      </w:pPr>
      <w:r w:rsidRPr="00697E6C">
        <w:rPr>
          <w:sz w:val="20"/>
          <w:szCs w:val="20"/>
        </w:rPr>
        <w:t xml:space="preserve">Prosimy o jednoznaczne określenie koloru </w:t>
      </w:r>
      <w:r w:rsidR="00E338E4" w:rsidRPr="00697E6C">
        <w:rPr>
          <w:sz w:val="20"/>
          <w:szCs w:val="20"/>
        </w:rPr>
        <w:t xml:space="preserve">kostki </w:t>
      </w:r>
      <w:r w:rsidRPr="00697E6C">
        <w:rPr>
          <w:sz w:val="20"/>
          <w:szCs w:val="20"/>
        </w:rPr>
        <w:t xml:space="preserve">betonowej, jaki należy zastosować na </w:t>
      </w:r>
      <w:r w:rsidR="00E338E4" w:rsidRPr="00697E6C">
        <w:rPr>
          <w:sz w:val="20"/>
          <w:szCs w:val="20"/>
        </w:rPr>
        <w:t>zjazdy,</w:t>
      </w:r>
      <w:r w:rsidRPr="00697E6C">
        <w:rPr>
          <w:sz w:val="20"/>
          <w:szCs w:val="20"/>
        </w:rPr>
        <w:t xml:space="preserve"> chodnik oraz zatokę autobusową.</w:t>
      </w:r>
    </w:p>
    <w:p w:rsidR="00BC6DB5" w:rsidRPr="00697E6C" w:rsidRDefault="00BC6DB5" w:rsidP="00CC1392">
      <w:pPr>
        <w:pStyle w:val="Akapitzlist"/>
        <w:numPr>
          <w:ilvl w:val="0"/>
          <w:numId w:val="1"/>
        </w:numPr>
        <w:jc w:val="both"/>
        <w:rPr>
          <w:sz w:val="20"/>
          <w:szCs w:val="20"/>
        </w:rPr>
      </w:pPr>
      <w:r w:rsidRPr="00697E6C">
        <w:rPr>
          <w:sz w:val="20"/>
          <w:szCs w:val="20"/>
        </w:rPr>
        <w:t>Czy Zamawiający dysponuje projektem stałej organizacji ruchu?</w:t>
      </w:r>
    </w:p>
    <w:p w:rsidR="00E338E4" w:rsidRPr="00697E6C" w:rsidRDefault="00BC6DB5" w:rsidP="00CC1392">
      <w:pPr>
        <w:pStyle w:val="Akapitzlist"/>
        <w:numPr>
          <w:ilvl w:val="0"/>
          <w:numId w:val="1"/>
        </w:numPr>
        <w:jc w:val="both"/>
        <w:rPr>
          <w:sz w:val="20"/>
          <w:szCs w:val="20"/>
        </w:rPr>
      </w:pPr>
      <w:r w:rsidRPr="00697E6C">
        <w:rPr>
          <w:sz w:val="20"/>
          <w:szCs w:val="20"/>
        </w:rPr>
        <w:t>Prosimy o potwierdzenie, że zarówno wyniesioną powierzchnię skrzyżowania w km 2+600 oraz próg zwalniający w km 2+894 należy wykonać w technologii bitumicznej.</w:t>
      </w:r>
    </w:p>
    <w:p w:rsidR="00BC6DB5" w:rsidRPr="00697E6C" w:rsidRDefault="00BC6DB5" w:rsidP="00CC1392">
      <w:pPr>
        <w:pStyle w:val="Akapitzlist"/>
        <w:numPr>
          <w:ilvl w:val="0"/>
          <w:numId w:val="1"/>
        </w:numPr>
        <w:jc w:val="both"/>
        <w:rPr>
          <w:sz w:val="20"/>
          <w:szCs w:val="20"/>
        </w:rPr>
      </w:pPr>
      <w:r w:rsidRPr="00697E6C">
        <w:rPr>
          <w:sz w:val="20"/>
          <w:szCs w:val="20"/>
        </w:rPr>
        <w:lastRenderedPageBreak/>
        <w:t>Prosimy o dodanie do przedmiaru robót i kosztorysu ofertowego pozycji związanych z wykonaniem wyniesionej powierzchni skrzyżowania w km 2+600 oraz progu zwalniającego w km 2+894, gdyż obecnie pozycje przedmiarowe tego nie uwzględniają.</w:t>
      </w:r>
      <w:r w:rsidR="008D11CB" w:rsidRPr="00697E6C">
        <w:rPr>
          <w:sz w:val="20"/>
          <w:szCs w:val="20"/>
        </w:rPr>
        <w:t xml:space="preserve"> Łączna powierzchnia powierzchni wyniesionej oraz progu zwalniającego wynosi: 298+54 = 352 m2, a wyniesienie przewidziane jest na wysokość 10 </w:t>
      </w:r>
      <w:proofErr w:type="spellStart"/>
      <w:r w:rsidR="008D11CB" w:rsidRPr="00697E6C">
        <w:rPr>
          <w:sz w:val="20"/>
          <w:szCs w:val="20"/>
        </w:rPr>
        <w:t>cm</w:t>
      </w:r>
      <w:proofErr w:type="spellEnd"/>
      <w:r w:rsidR="008D11CB" w:rsidRPr="00697E6C">
        <w:rPr>
          <w:sz w:val="20"/>
          <w:szCs w:val="20"/>
        </w:rPr>
        <w:t>.</w:t>
      </w:r>
    </w:p>
    <w:p w:rsidR="00E338E4" w:rsidRPr="00697E6C" w:rsidRDefault="008D11CB" w:rsidP="00CC1392">
      <w:pPr>
        <w:pStyle w:val="Akapitzlist"/>
        <w:numPr>
          <w:ilvl w:val="0"/>
          <w:numId w:val="1"/>
        </w:numPr>
        <w:jc w:val="both"/>
        <w:rPr>
          <w:sz w:val="20"/>
          <w:szCs w:val="20"/>
        </w:rPr>
      </w:pPr>
      <w:r w:rsidRPr="00697E6C">
        <w:rPr>
          <w:sz w:val="20"/>
          <w:szCs w:val="20"/>
        </w:rPr>
        <w:t>Powierzchnia zjazdów z kostki</w:t>
      </w:r>
      <w:r w:rsidR="00E338E4" w:rsidRPr="00697E6C">
        <w:rPr>
          <w:sz w:val="20"/>
          <w:szCs w:val="20"/>
        </w:rPr>
        <w:t xml:space="preserve"> przez chodnik </w:t>
      </w:r>
      <w:r w:rsidRPr="00697E6C">
        <w:rPr>
          <w:sz w:val="20"/>
          <w:szCs w:val="20"/>
        </w:rPr>
        <w:t xml:space="preserve">zgodnie z pozycją 8.1 przedmiaru robót wynosi 438 m2. Brakuje jednak pozycji związanych z wykonaniem podbudowy oraz warstwy odsączającej pod te zjazdy na tej samej powierzchni. Prosimy o dodanie odpowiednich pozycji do przedmiaru robót, czyli zgodnie z dokumentacją projektową: </w:t>
      </w:r>
      <w:r w:rsidR="006D4852" w:rsidRPr="00697E6C">
        <w:rPr>
          <w:sz w:val="20"/>
          <w:szCs w:val="20"/>
        </w:rPr>
        <w:t xml:space="preserve">podbudowa z kruszywa łamanego stabilizowanego mechanicznie gr. 20 cm oraz warstwa odsączająca z piasku gr. 10 </w:t>
      </w:r>
      <w:proofErr w:type="spellStart"/>
      <w:r w:rsidR="006D4852" w:rsidRPr="00697E6C">
        <w:rPr>
          <w:sz w:val="20"/>
          <w:szCs w:val="20"/>
        </w:rPr>
        <w:t>cm</w:t>
      </w:r>
      <w:proofErr w:type="spellEnd"/>
      <w:r w:rsidR="006D4852" w:rsidRPr="00697E6C">
        <w:rPr>
          <w:sz w:val="20"/>
          <w:szCs w:val="20"/>
        </w:rPr>
        <w:t>.</w:t>
      </w:r>
    </w:p>
    <w:p w:rsidR="006D4852" w:rsidRPr="00697E6C" w:rsidRDefault="006D4852" w:rsidP="00CC1392">
      <w:pPr>
        <w:pStyle w:val="Akapitzlist"/>
        <w:numPr>
          <w:ilvl w:val="0"/>
          <w:numId w:val="1"/>
        </w:numPr>
        <w:jc w:val="both"/>
        <w:rPr>
          <w:sz w:val="20"/>
          <w:szCs w:val="20"/>
        </w:rPr>
      </w:pPr>
      <w:r w:rsidRPr="00697E6C">
        <w:rPr>
          <w:sz w:val="20"/>
          <w:szCs w:val="20"/>
        </w:rPr>
        <w:t xml:space="preserve">Powierzchnia chodnika zgodnie z pozycją 9.2 przedmiaru robót wynosi 1981 m2. Brakuje jednak pozycji związanych z wykonaniem podbudowy oraz warstwy odsączającej pod chodnik na tej samej powierzchni. Prosimy o dodanie odpowiednich pozycji do przedmiaru robót, czyli zgodnie z dokumentacją projektową: podbudowa z kruszywa łamanego stabilizowanego mechanicznie gr. 15 cm oraz warstwa odsączająca z piasku gr. 10 </w:t>
      </w:r>
      <w:proofErr w:type="spellStart"/>
      <w:r w:rsidRPr="00697E6C">
        <w:rPr>
          <w:sz w:val="20"/>
          <w:szCs w:val="20"/>
        </w:rPr>
        <w:t>cm</w:t>
      </w:r>
      <w:proofErr w:type="spellEnd"/>
      <w:r w:rsidRPr="00697E6C">
        <w:rPr>
          <w:sz w:val="20"/>
          <w:szCs w:val="20"/>
        </w:rPr>
        <w:t>.</w:t>
      </w:r>
    </w:p>
    <w:p w:rsidR="00E338E4" w:rsidRPr="00697E6C" w:rsidRDefault="006914DF" w:rsidP="00CC1392">
      <w:pPr>
        <w:pStyle w:val="Akapitzlist"/>
        <w:numPr>
          <w:ilvl w:val="0"/>
          <w:numId w:val="1"/>
        </w:numPr>
        <w:jc w:val="both"/>
        <w:rPr>
          <w:sz w:val="20"/>
          <w:szCs w:val="20"/>
        </w:rPr>
      </w:pPr>
      <w:r w:rsidRPr="00697E6C">
        <w:rPr>
          <w:sz w:val="20"/>
          <w:szCs w:val="20"/>
        </w:rPr>
        <w:t xml:space="preserve">W przedmiarze robót brakuje pozycji związanej z wykonaniem powierzchni najazdowej z kostki kamiennej, która występuje na skrzyżowaniu w km 2+600. Prosimy o podanie konstrukcji takiego </w:t>
      </w:r>
      <w:proofErr w:type="spellStart"/>
      <w:r w:rsidRPr="00697E6C">
        <w:rPr>
          <w:sz w:val="20"/>
          <w:szCs w:val="20"/>
        </w:rPr>
        <w:t>zabruku</w:t>
      </w:r>
      <w:proofErr w:type="spellEnd"/>
      <w:r w:rsidRPr="00697E6C">
        <w:rPr>
          <w:sz w:val="20"/>
          <w:szCs w:val="20"/>
        </w:rPr>
        <w:t>, jaką przewiduje Zamawiający, a także o podanie sposobu połączenia go z jezdnią (opornik, krawężnik itp.), a także o dodanie odpowiednich pozycji do przedmiaru robót.</w:t>
      </w:r>
    </w:p>
    <w:p w:rsidR="00CA1D69" w:rsidRPr="00697E6C" w:rsidRDefault="00CA1D69" w:rsidP="00CA1D69">
      <w:pPr>
        <w:pStyle w:val="Akapitzlist"/>
        <w:jc w:val="both"/>
        <w:rPr>
          <w:sz w:val="20"/>
          <w:szCs w:val="20"/>
        </w:rPr>
      </w:pPr>
    </w:p>
    <w:p w:rsidR="00CA1D69" w:rsidRPr="00697E6C" w:rsidRDefault="00CA1D69" w:rsidP="00CA1D69">
      <w:pPr>
        <w:pStyle w:val="Akapitzlist"/>
        <w:jc w:val="both"/>
        <w:rPr>
          <w:sz w:val="20"/>
          <w:szCs w:val="20"/>
        </w:rPr>
      </w:pPr>
      <w:r w:rsidRPr="00697E6C">
        <w:rPr>
          <w:sz w:val="20"/>
          <w:szCs w:val="20"/>
        </w:rPr>
        <w:t>Odpowiedzi:</w:t>
      </w:r>
    </w:p>
    <w:p w:rsidR="00CA1D69" w:rsidRPr="00697E6C" w:rsidRDefault="00CA1D69" w:rsidP="00CA1D69">
      <w:pPr>
        <w:pStyle w:val="Akapitzlist"/>
        <w:spacing w:before="240"/>
        <w:jc w:val="both"/>
        <w:rPr>
          <w:b/>
          <w:i/>
          <w:sz w:val="20"/>
          <w:szCs w:val="20"/>
        </w:rPr>
      </w:pPr>
      <w:r w:rsidRPr="00697E6C">
        <w:rPr>
          <w:sz w:val="20"/>
          <w:szCs w:val="20"/>
        </w:rPr>
        <w:t xml:space="preserve">Ad.1  </w:t>
      </w:r>
      <w:r w:rsidRPr="00697E6C">
        <w:rPr>
          <w:b/>
          <w:i/>
          <w:sz w:val="20"/>
          <w:szCs w:val="20"/>
        </w:rPr>
        <w:t xml:space="preserve">Pobocza należy wzmocnić kruszywem łamanym na odcinku drogi poza obszarem zabudowanym zgodnie z rysunkami projektu zagospodarowania terenu (na </w:t>
      </w:r>
      <w:proofErr w:type="spellStart"/>
      <w:r w:rsidRPr="00697E6C">
        <w:rPr>
          <w:b/>
          <w:i/>
          <w:sz w:val="20"/>
          <w:szCs w:val="20"/>
        </w:rPr>
        <w:t>pzt</w:t>
      </w:r>
      <w:proofErr w:type="spellEnd"/>
      <w:r w:rsidRPr="00697E6C">
        <w:rPr>
          <w:b/>
          <w:i/>
          <w:sz w:val="20"/>
          <w:szCs w:val="20"/>
        </w:rPr>
        <w:t xml:space="preserve"> pobocza do wzmocnienia oznaczono kolorem żółtym).</w:t>
      </w:r>
    </w:p>
    <w:p w:rsidR="00CA1D69" w:rsidRPr="00697E6C" w:rsidRDefault="00CA1D69" w:rsidP="00CA1D69">
      <w:pPr>
        <w:pStyle w:val="Akapitzlist"/>
        <w:jc w:val="both"/>
        <w:rPr>
          <w:b/>
          <w:i/>
          <w:sz w:val="20"/>
          <w:szCs w:val="20"/>
        </w:rPr>
      </w:pPr>
      <w:r w:rsidRPr="00697E6C">
        <w:rPr>
          <w:sz w:val="20"/>
          <w:szCs w:val="20"/>
        </w:rPr>
        <w:t xml:space="preserve">Ad.2  </w:t>
      </w:r>
      <w:r w:rsidRPr="00697E6C">
        <w:rPr>
          <w:b/>
          <w:i/>
          <w:sz w:val="20"/>
          <w:szCs w:val="20"/>
        </w:rPr>
        <w:t xml:space="preserve">Materiał w 50% przewidziany do ponownego wbudowania pochodzi z chodnika od km 2+285 do km 2+660 po prawej stronie jezdni – kolor jasnoczerwony. Nawierzchnię chodnika zaznaczonego na </w:t>
      </w:r>
      <w:proofErr w:type="spellStart"/>
      <w:r w:rsidRPr="00697E6C">
        <w:rPr>
          <w:b/>
          <w:i/>
          <w:sz w:val="20"/>
          <w:szCs w:val="20"/>
        </w:rPr>
        <w:t>pzt</w:t>
      </w:r>
      <w:proofErr w:type="spellEnd"/>
      <w:r w:rsidRPr="00697E6C">
        <w:rPr>
          <w:b/>
          <w:i/>
          <w:sz w:val="20"/>
          <w:szCs w:val="20"/>
        </w:rPr>
        <w:t xml:space="preserve"> kolorem niebieskim przewidziano w całości do wymiany.</w:t>
      </w:r>
    </w:p>
    <w:p w:rsidR="00CA1D69" w:rsidRPr="00697E6C" w:rsidRDefault="00CA1D69" w:rsidP="00CA1D69">
      <w:pPr>
        <w:pStyle w:val="Akapitzlist"/>
        <w:jc w:val="both"/>
        <w:rPr>
          <w:b/>
          <w:i/>
          <w:sz w:val="20"/>
          <w:szCs w:val="20"/>
        </w:rPr>
      </w:pPr>
      <w:r w:rsidRPr="00697E6C">
        <w:rPr>
          <w:sz w:val="20"/>
          <w:szCs w:val="20"/>
        </w:rPr>
        <w:t xml:space="preserve">Ad.3  </w:t>
      </w:r>
      <w:r w:rsidRPr="00697E6C">
        <w:rPr>
          <w:b/>
          <w:i/>
          <w:sz w:val="20"/>
          <w:szCs w:val="20"/>
        </w:rPr>
        <w:t>Zakup brakującego materiału pochodzącego z rozbiórki, w przypadku jego złego stanu technicznego leżeć będzie po stronie Wykonawcy</w:t>
      </w:r>
    </w:p>
    <w:p w:rsidR="00CA1D69" w:rsidRPr="00697E6C" w:rsidRDefault="00CA1D69" w:rsidP="00CA1D69">
      <w:pPr>
        <w:pStyle w:val="Akapitzlist"/>
        <w:jc w:val="both"/>
        <w:rPr>
          <w:b/>
          <w:i/>
          <w:sz w:val="20"/>
          <w:szCs w:val="20"/>
        </w:rPr>
      </w:pPr>
      <w:r w:rsidRPr="00697E6C">
        <w:rPr>
          <w:i/>
          <w:sz w:val="20"/>
          <w:szCs w:val="20"/>
        </w:rPr>
        <w:t xml:space="preserve">Ad.4 </w:t>
      </w:r>
      <w:r w:rsidRPr="00697E6C">
        <w:rPr>
          <w:b/>
          <w:i/>
          <w:sz w:val="20"/>
          <w:szCs w:val="20"/>
        </w:rPr>
        <w:t>Kolor kostki na chodniku „szary” na zjazdach „czerwony”</w:t>
      </w:r>
    </w:p>
    <w:p w:rsidR="00CA1D69" w:rsidRPr="00697E6C" w:rsidRDefault="00CA1D69" w:rsidP="00CA1D69">
      <w:pPr>
        <w:pStyle w:val="Akapitzlist"/>
        <w:jc w:val="both"/>
        <w:rPr>
          <w:b/>
          <w:i/>
          <w:sz w:val="20"/>
          <w:szCs w:val="20"/>
        </w:rPr>
      </w:pPr>
      <w:r w:rsidRPr="00697E6C">
        <w:rPr>
          <w:i/>
          <w:sz w:val="20"/>
          <w:szCs w:val="20"/>
        </w:rPr>
        <w:t xml:space="preserve">Ad. 5 </w:t>
      </w:r>
      <w:r w:rsidRPr="00697E6C">
        <w:rPr>
          <w:b/>
          <w:i/>
          <w:sz w:val="20"/>
          <w:szCs w:val="20"/>
        </w:rPr>
        <w:t>Tak</w:t>
      </w:r>
    </w:p>
    <w:p w:rsidR="00CA1D69" w:rsidRPr="00697E6C" w:rsidRDefault="00CA1D69" w:rsidP="00CA1D69">
      <w:pPr>
        <w:pStyle w:val="Akapitzlist"/>
        <w:jc w:val="both"/>
        <w:rPr>
          <w:b/>
          <w:sz w:val="20"/>
          <w:szCs w:val="20"/>
        </w:rPr>
      </w:pPr>
      <w:r w:rsidRPr="00697E6C">
        <w:rPr>
          <w:i/>
          <w:sz w:val="20"/>
          <w:szCs w:val="20"/>
        </w:rPr>
        <w:t xml:space="preserve">Ad. 6  </w:t>
      </w:r>
      <w:r w:rsidRPr="00697E6C">
        <w:rPr>
          <w:b/>
          <w:i/>
          <w:sz w:val="20"/>
          <w:szCs w:val="20"/>
        </w:rPr>
        <w:t>Wyniesione powierzchnie na skrzyżowaniu i próg zaprojektowano z masy.</w:t>
      </w:r>
    </w:p>
    <w:p w:rsidR="00CA1D69" w:rsidRPr="00697E6C" w:rsidRDefault="00CA1D69" w:rsidP="00CA1D69">
      <w:pPr>
        <w:pStyle w:val="Akapitzlist"/>
        <w:jc w:val="both"/>
        <w:rPr>
          <w:b/>
          <w:i/>
          <w:sz w:val="20"/>
          <w:szCs w:val="20"/>
        </w:rPr>
      </w:pPr>
      <w:r w:rsidRPr="00697E6C">
        <w:rPr>
          <w:i/>
          <w:sz w:val="20"/>
          <w:szCs w:val="20"/>
        </w:rPr>
        <w:t xml:space="preserve">Ad. 7 </w:t>
      </w:r>
      <w:r w:rsidRPr="00697E6C">
        <w:rPr>
          <w:b/>
          <w:i/>
          <w:sz w:val="20"/>
          <w:szCs w:val="20"/>
        </w:rPr>
        <w:t>Odp. W tabeli „dane do przedmiaru” obliczono powierzchnię jezdni dla warstwy ścieralnej równą 17103 m</w:t>
      </w:r>
      <w:r w:rsidRPr="00697E6C">
        <w:rPr>
          <w:b/>
          <w:i/>
          <w:sz w:val="20"/>
          <w:szCs w:val="20"/>
          <w:vertAlign w:val="superscript"/>
        </w:rPr>
        <w:t xml:space="preserve">2 </w:t>
      </w:r>
      <w:r w:rsidRPr="00697E6C">
        <w:rPr>
          <w:b/>
          <w:i/>
          <w:sz w:val="20"/>
          <w:szCs w:val="20"/>
        </w:rPr>
        <w:t>, dodając powierzchnię wyniesioną 352m</w:t>
      </w:r>
      <w:r w:rsidRPr="00697E6C">
        <w:rPr>
          <w:b/>
          <w:i/>
          <w:sz w:val="20"/>
          <w:szCs w:val="20"/>
          <w:vertAlign w:val="superscript"/>
        </w:rPr>
        <w:t xml:space="preserve">2 </w:t>
      </w:r>
      <w:r w:rsidRPr="00697E6C">
        <w:rPr>
          <w:b/>
          <w:i/>
          <w:sz w:val="20"/>
          <w:szCs w:val="20"/>
        </w:rPr>
        <w:t>otrzymujemy łączną powierzchnię równą 17455 m</w:t>
      </w:r>
      <w:r w:rsidRPr="00697E6C">
        <w:rPr>
          <w:b/>
          <w:i/>
          <w:sz w:val="20"/>
          <w:szCs w:val="20"/>
          <w:vertAlign w:val="superscript"/>
        </w:rPr>
        <w:t xml:space="preserve">2 </w:t>
      </w:r>
      <w:r w:rsidRPr="00697E6C">
        <w:rPr>
          <w:b/>
          <w:i/>
          <w:sz w:val="20"/>
          <w:szCs w:val="20"/>
        </w:rPr>
        <w:t>ile przewiduje przedmiar.</w:t>
      </w:r>
    </w:p>
    <w:p w:rsidR="00CA1D69" w:rsidRPr="00894A74" w:rsidRDefault="00CA1D69" w:rsidP="00CA1D69">
      <w:pPr>
        <w:pStyle w:val="Akapitzlist"/>
        <w:jc w:val="both"/>
        <w:rPr>
          <w:i/>
          <w:color w:val="FF0000"/>
          <w:sz w:val="20"/>
          <w:szCs w:val="20"/>
        </w:rPr>
      </w:pPr>
      <w:r w:rsidRPr="00894A74">
        <w:rPr>
          <w:i/>
          <w:color w:val="FF0000"/>
          <w:sz w:val="20"/>
          <w:szCs w:val="20"/>
        </w:rPr>
        <w:t xml:space="preserve">Ad. 8 </w:t>
      </w:r>
      <w:r w:rsidR="00894A74" w:rsidRPr="00A0262B">
        <w:rPr>
          <w:b/>
          <w:i/>
          <w:color w:val="FF0000"/>
          <w:sz w:val="20"/>
          <w:szCs w:val="20"/>
        </w:rPr>
        <w:t xml:space="preserve">W przedmiotowych pozycjach kosztorysowych należy uwzględnić kruszywo stabilizowane mechanicznie o gr. 20 cm dla powierzchni 438 m2 i warstwę odsączającą  10 </w:t>
      </w:r>
      <w:proofErr w:type="spellStart"/>
      <w:r w:rsidR="00894A74" w:rsidRPr="00A0262B">
        <w:rPr>
          <w:b/>
          <w:i/>
          <w:color w:val="FF0000"/>
          <w:sz w:val="20"/>
          <w:szCs w:val="20"/>
        </w:rPr>
        <w:t>cm</w:t>
      </w:r>
      <w:proofErr w:type="spellEnd"/>
      <w:r w:rsidR="00894A74" w:rsidRPr="00A0262B">
        <w:rPr>
          <w:b/>
          <w:i/>
          <w:color w:val="FF0000"/>
          <w:sz w:val="20"/>
          <w:szCs w:val="20"/>
        </w:rPr>
        <w:t>.</w:t>
      </w:r>
    </w:p>
    <w:p w:rsidR="00953143" w:rsidRPr="00894A74" w:rsidRDefault="00953143" w:rsidP="00CA1D69">
      <w:pPr>
        <w:pStyle w:val="Akapitzlist"/>
        <w:jc w:val="both"/>
        <w:rPr>
          <w:i/>
          <w:color w:val="FF0000"/>
          <w:sz w:val="20"/>
          <w:szCs w:val="20"/>
        </w:rPr>
      </w:pPr>
      <w:r w:rsidRPr="00894A74">
        <w:rPr>
          <w:i/>
          <w:color w:val="FF0000"/>
          <w:sz w:val="20"/>
          <w:szCs w:val="20"/>
        </w:rPr>
        <w:t>Ad. 9</w:t>
      </w:r>
      <w:r w:rsidR="00894A74" w:rsidRPr="00894A74">
        <w:rPr>
          <w:i/>
          <w:color w:val="FF0000"/>
          <w:sz w:val="20"/>
          <w:szCs w:val="20"/>
        </w:rPr>
        <w:t xml:space="preserve"> </w:t>
      </w:r>
      <w:r w:rsidR="00894A74" w:rsidRPr="00A0262B">
        <w:rPr>
          <w:b/>
          <w:i/>
          <w:color w:val="FF0000"/>
          <w:sz w:val="20"/>
          <w:szCs w:val="20"/>
        </w:rPr>
        <w:t xml:space="preserve">W przedmiotowych pozycjach kosztorysowych należy uwzględnić kruszywo stabilizowane mechanicznie o gr. 20 cm dla powierzchni 1981 m2 i warstwę odsączającą  10 </w:t>
      </w:r>
      <w:proofErr w:type="spellStart"/>
      <w:r w:rsidR="00894A74" w:rsidRPr="00A0262B">
        <w:rPr>
          <w:b/>
          <w:i/>
          <w:color w:val="FF0000"/>
          <w:sz w:val="20"/>
          <w:szCs w:val="20"/>
        </w:rPr>
        <w:t>cm</w:t>
      </w:r>
      <w:proofErr w:type="spellEnd"/>
      <w:r w:rsidR="00894A74" w:rsidRPr="00A0262B">
        <w:rPr>
          <w:b/>
          <w:i/>
          <w:color w:val="FF0000"/>
          <w:sz w:val="20"/>
          <w:szCs w:val="20"/>
        </w:rPr>
        <w:t>.</w:t>
      </w:r>
    </w:p>
    <w:p w:rsidR="00953143" w:rsidRPr="00A0262B" w:rsidRDefault="00953143" w:rsidP="00CA1D69">
      <w:pPr>
        <w:pStyle w:val="Akapitzlist"/>
        <w:jc w:val="both"/>
        <w:rPr>
          <w:i/>
          <w:color w:val="FF0000"/>
          <w:sz w:val="20"/>
          <w:szCs w:val="20"/>
        </w:rPr>
      </w:pPr>
      <w:r w:rsidRPr="00A0262B">
        <w:rPr>
          <w:i/>
          <w:color w:val="FF0000"/>
          <w:sz w:val="20"/>
          <w:szCs w:val="20"/>
        </w:rPr>
        <w:t>Ad. 10</w:t>
      </w:r>
      <w:r w:rsidR="00894A74" w:rsidRPr="00A0262B">
        <w:rPr>
          <w:i/>
          <w:color w:val="FF0000"/>
          <w:sz w:val="20"/>
          <w:szCs w:val="20"/>
        </w:rPr>
        <w:t xml:space="preserve"> </w:t>
      </w:r>
      <w:r w:rsidR="00894A74" w:rsidRPr="00A0262B">
        <w:rPr>
          <w:b/>
          <w:i/>
          <w:color w:val="FF0000"/>
          <w:sz w:val="20"/>
          <w:szCs w:val="20"/>
        </w:rPr>
        <w:t>Zamawiający rezygnuje z wykonania</w:t>
      </w:r>
      <w:r w:rsidR="00A0262B" w:rsidRPr="00A0262B">
        <w:rPr>
          <w:b/>
          <w:i/>
          <w:color w:val="FF0000"/>
          <w:sz w:val="20"/>
          <w:szCs w:val="20"/>
        </w:rPr>
        <w:t xml:space="preserve"> powierzchni najazdowej z kostki kamiennej, która występuje na skrzyżowaniu w km 2+600.</w:t>
      </w:r>
    </w:p>
    <w:p w:rsidR="00B6557C" w:rsidRPr="002D1DB0" w:rsidRDefault="00B6557C" w:rsidP="00CC1392">
      <w:pPr>
        <w:jc w:val="both"/>
        <w:rPr>
          <w:sz w:val="20"/>
          <w:szCs w:val="20"/>
          <w:lang w:val="en-US"/>
        </w:rPr>
      </w:pPr>
      <w:proofErr w:type="spellStart"/>
      <w:r w:rsidRPr="002D1DB0">
        <w:rPr>
          <w:sz w:val="20"/>
          <w:szCs w:val="20"/>
          <w:lang w:val="en-US"/>
        </w:rPr>
        <w:t>Zestaw</w:t>
      </w:r>
      <w:proofErr w:type="spellEnd"/>
      <w:r w:rsidRPr="002D1DB0">
        <w:rPr>
          <w:sz w:val="20"/>
          <w:szCs w:val="20"/>
          <w:lang w:val="en-US"/>
        </w:rPr>
        <w:t xml:space="preserve"> </w:t>
      </w:r>
      <w:proofErr w:type="spellStart"/>
      <w:r w:rsidRPr="002D1DB0">
        <w:rPr>
          <w:sz w:val="20"/>
          <w:szCs w:val="20"/>
          <w:lang w:val="en-US"/>
        </w:rPr>
        <w:t>pytań</w:t>
      </w:r>
      <w:proofErr w:type="spellEnd"/>
      <w:r w:rsidRPr="002D1DB0">
        <w:rPr>
          <w:sz w:val="20"/>
          <w:szCs w:val="20"/>
          <w:lang w:val="en-US"/>
        </w:rPr>
        <w:t xml:space="preserve"> nr 2</w:t>
      </w:r>
    </w:p>
    <w:p w:rsidR="00B6557C" w:rsidRPr="00697E6C" w:rsidRDefault="00B6557C" w:rsidP="00CC1392">
      <w:pPr>
        <w:jc w:val="both"/>
        <w:rPr>
          <w:sz w:val="20"/>
          <w:szCs w:val="20"/>
        </w:rPr>
      </w:pPr>
      <w:r w:rsidRPr="00697E6C">
        <w:rPr>
          <w:sz w:val="20"/>
          <w:szCs w:val="20"/>
        </w:rPr>
        <w:t xml:space="preserve">1. Zgodnie z wzorem umowy (par. 2 ust. 7a), jednym z wymagań Zamawiającego co do umów podwykonawczych jest to, że „zakres robót (przedmiot umowy) musi mieścić się w zakresie określonym w ofercie przez Wykonawcę jako część zamówienia, której wykonanie zamierza powierzyć podwykonawcom”. Jednocześnie Zamawiający nie zastrzegł obowiązku osobistego wykonania zamówienia przez Wykonawcę w oparciu o art. 36 ust. 2 pkt. 11 ustawy </w:t>
      </w:r>
      <w:proofErr w:type="spellStart"/>
      <w:r w:rsidRPr="00697E6C">
        <w:rPr>
          <w:sz w:val="20"/>
          <w:szCs w:val="20"/>
        </w:rPr>
        <w:t>Pzp</w:t>
      </w:r>
      <w:proofErr w:type="spellEnd"/>
      <w:r w:rsidRPr="00697E6C">
        <w:rPr>
          <w:sz w:val="20"/>
          <w:szCs w:val="20"/>
        </w:rPr>
        <w:t xml:space="preserve">. Czy Zamawiający jest świadomy tego, że prawem Wykonawcy jest możliwość zlecenia podwykonawcy każdego zakresu robót, nie tylko tego, który wskazał w ofercie, na </w:t>
      </w:r>
      <w:r w:rsidRPr="00697E6C">
        <w:rPr>
          <w:sz w:val="20"/>
          <w:szCs w:val="20"/>
        </w:rPr>
        <w:lastRenderedPageBreak/>
        <w:t>podstawie art. 36b</w:t>
      </w:r>
      <w:bookmarkStart w:id="0" w:name="mip39736081"/>
      <w:bookmarkEnd w:id="0"/>
      <w:r w:rsidRPr="00697E6C">
        <w:rPr>
          <w:sz w:val="20"/>
          <w:szCs w:val="20"/>
        </w:rPr>
        <w:t xml:space="preserve">a ustawy </w:t>
      </w:r>
      <w:proofErr w:type="spellStart"/>
      <w:r w:rsidRPr="00697E6C">
        <w:rPr>
          <w:sz w:val="20"/>
          <w:szCs w:val="20"/>
        </w:rPr>
        <w:t>pzp</w:t>
      </w:r>
      <w:proofErr w:type="spellEnd"/>
      <w:r w:rsidRPr="00697E6C">
        <w:rPr>
          <w:sz w:val="20"/>
          <w:szCs w:val="20"/>
        </w:rPr>
        <w:t xml:space="preserve">, zgodnie z którym (w szczególności): „jeżeli powierzenie podwykonawcy wykonania części zamówienia na roboty budowlane lub usługi następuje w trakcie jego realizacji, wykonawca na żądanie zamawiającego przedstawia oświadczenie, o którym mowa w </w:t>
      </w:r>
      <w:hyperlink r:id="rId5" w:history="1">
        <w:r w:rsidRPr="00697E6C">
          <w:rPr>
            <w:rStyle w:val="Hipercze"/>
            <w:color w:val="auto"/>
            <w:sz w:val="20"/>
            <w:szCs w:val="20"/>
          </w:rPr>
          <w:t>art. 25a ust. 1</w:t>
        </w:r>
      </w:hyperlink>
      <w:r w:rsidRPr="00697E6C">
        <w:rPr>
          <w:sz w:val="20"/>
          <w:szCs w:val="20"/>
        </w:rPr>
        <w:t>, lub oświadczenia lub dokumenty potwierdzające brak podstaw wykluczenia wobec tego podwykonawcy”?</w:t>
      </w:r>
    </w:p>
    <w:p w:rsidR="00B6557C" w:rsidRPr="00697E6C" w:rsidRDefault="00B6557C" w:rsidP="00CC1392">
      <w:pPr>
        <w:jc w:val="both"/>
        <w:rPr>
          <w:sz w:val="20"/>
          <w:szCs w:val="20"/>
        </w:rPr>
      </w:pPr>
      <w:r w:rsidRPr="00697E6C">
        <w:rPr>
          <w:sz w:val="20"/>
          <w:szCs w:val="20"/>
        </w:rPr>
        <w:t xml:space="preserve">2. Zgodnie z § 4 umowy, termin rozpoczęcia robót wynosi maksymalnie 14 dni od dnia podpisania umowy, zaś stosownie do par. 5 umowy, obowiązkiem Zamawiającego jest wprowadzenie i protokolarne przekazanie Wykonawcy terenu budowy wraz z Dziennikiem Budowy. Wnosimy o odniesienie terminu rozpoczęcia robót do przekazania Wykonawcy Terenu Budowy, a nie do terminu podpisania umowy. </w:t>
      </w:r>
    </w:p>
    <w:p w:rsidR="00B6557C" w:rsidRPr="00697E6C" w:rsidRDefault="00B6557C" w:rsidP="00CC1392">
      <w:pPr>
        <w:jc w:val="both"/>
        <w:rPr>
          <w:sz w:val="20"/>
          <w:szCs w:val="20"/>
        </w:rPr>
      </w:pPr>
      <w:r w:rsidRPr="00697E6C">
        <w:rPr>
          <w:sz w:val="20"/>
          <w:szCs w:val="20"/>
        </w:rPr>
        <w:t xml:space="preserve">3. Zamawiający wyznaczył termin zakończenia robót poprzez podanie konkretnej daty – 30.09.2017 r. Prosimy o podanie czasu (ilość miesięcy) jaki Wykonawca będzie miał na realizację zadania a nie konkretnej daty zakończenia zadania. Termin realizacji zamówienia wyznaczony poprzez podanie konkretnej daty dziennej – Zamawiający nie określił ilości dni jaką Wykonawca będzie dysponował na zrealizowanie zamówienia od daty podpisania umowy – stanowi naruszenie niepisanej zasady Prawa zamówień publicznych, zgodnie z którą Wykonawca zamówienia publicznego musi dysponować przekazaną przez Zamawiającego wiedzą na temat czasu jakim będzie dysponować dla wykonania zamówienia publicznego. W związku z powyższym za niedopuszczalne uznać należy wskazywanie konkretnej daty dziennej na wykonanie zamówienia, bez podania informacji na temat daty podpisania umowy lub określenia ilości dni jakimi bez względu na datę zakończenia procedury przetargowej będzie dysponował wykonawca, z którym zostanie podpisana umowa. Brak określenia ilości dni na wykonanie zamówienia lub przygotowania się do rozpoczęcia jego realizacji stanowi naruszenie norm Prawa zamówień publicznych, co potwierdza orzecznictwo Krajowej izby Odwoławczej. Przykładowo w wyroku KIO z dnia 24 lipca 2008 r. (sygn. akt: KIO/UZP 707/08) Izba podzieliła stanowisko odwołującego, że „wskazanie na etapie postępowania przetargowego, konkretnej daty rozpoczęcia usługi nie daje pewności, że przed tym terminem zostanie dokonany wybór oferty i zawarta umowa z wykonawcą zamówienia, umożliwiająca rozpoczęcie usługi w wymienionej dacie". Podobne stanowisko zaprezentowała KIO w wyroku z dnia 25 czerwca 2010 r. (sygn. akt: KIO/UZP 1123/10), w którym Skład orzekający Izby stwierdził, że „przewidzenie zbyt krótkiego, a w dodatku nieokreślonego okresu przeznaczonego na przygotowanie wykonawcy do rozpoczęcia spełniania świadczenia, gdy konieczne jest dosyć skomplikowane przygotowanie wykonawcy do spełniania świadczenia, nie może być uznane jako właściwe stosowanie art. 29 ust. 1 i ust. 2 ustawy Prawo zamówień publicznych”. Podobnie w wyrokach KIO/1756/10 jak i KIO 1246/10 Izba uznała, że wskazanie konkretnej daty rozpoczęcia realizacji zamówienia może być w konkretnych przypadkach uznane za niezgodne z przepisami ustawy Prawo zamówień publicznych. Zgodnie z wyrokiem Sądu Najwyższego z dnia 14 stycznia 2016 r. w sprawie o sygn. akt IV CSK 223/15 Dnia 14 stycznia 2016 r., „obowiązujący w Polsce system zamówień publicznych niejednokrotnie zmusza potencjalnego wykonawcę do oferowania minimalnego wynagrodzenia oraz godzenia się na krótki termin wykonania obiektu proponowany przez inwestora i wysokość kary umownej w wypadku niewykonania lub nienależytego wykonania zobowiązania. W praktyce prowadzi to często do naruszenia faktycznej równości stron zawieranej umowy. </w:t>
      </w:r>
    </w:p>
    <w:p w:rsidR="00B6557C" w:rsidRPr="00697E6C" w:rsidRDefault="00B6557C" w:rsidP="00CC1392">
      <w:pPr>
        <w:jc w:val="both"/>
        <w:rPr>
          <w:sz w:val="20"/>
          <w:szCs w:val="20"/>
        </w:rPr>
      </w:pPr>
      <w:r w:rsidRPr="00697E6C">
        <w:rPr>
          <w:sz w:val="20"/>
          <w:szCs w:val="20"/>
        </w:rPr>
        <w:t xml:space="preserve">W razie nieuwzględnienia naszej propozycji, wykonawca wnosi o wyjaśnienie przyczyn takiego (przez sztywną datę) sformułowania czasu na realizację umowy. Wnosimy też o potwierdzenie, że określenie sztywnej daty, biorąc pod uwagę ewentualne przesunięcie terminu zawarcia umowy, niepewność co do daty rozpoczęcia faktycznego wykonywania robót są zdaniem Zamawiającego zgodne z przepisami ustawy Prawo zamówień publicznych, szczególnie z przepisem art. 29 ust. 1 ustawy. </w:t>
      </w:r>
    </w:p>
    <w:p w:rsidR="00B6557C" w:rsidRPr="00697E6C" w:rsidRDefault="00B6557C" w:rsidP="00CC1392">
      <w:pPr>
        <w:jc w:val="both"/>
        <w:rPr>
          <w:sz w:val="20"/>
          <w:szCs w:val="20"/>
        </w:rPr>
      </w:pPr>
      <w:r w:rsidRPr="00697E6C">
        <w:rPr>
          <w:sz w:val="20"/>
          <w:szCs w:val="20"/>
        </w:rPr>
        <w:t xml:space="preserve">4. Zamiana umowy o zamówienie publiczne jest możliwa tylko i wyłącznie za zgodą obu Stron. Czy Zamawiający potwierdza, że tryb zmiany przewidziany w par. 4 ust. 4 umowy jest trybem zmiany umowy uregulowanym w przepisie art. 144 ust. 1 ustawy </w:t>
      </w:r>
      <w:proofErr w:type="spellStart"/>
      <w:r w:rsidRPr="00697E6C">
        <w:rPr>
          <w:sz w:val="20"/>
          <w:szCs w:val="20"/>
        </w:rPr>
        <w:t>pzp</w:t>
      </w:r>
      <w:proofErr w:type="spellEnd"/>
      <w:r w:rsidRPr="00697E6C">
        <w:rPr>
          <w:sz w:val="20"/>
          <w:szCs w:val="20"/>
        </w:rPr>
        <w:t xml:space="preserve">? Jeśli nie, prosimy o wyjaśnienie podstaw prawnych instytucji zawartej przez Zamawiającego w tej części umowy („polecenie zmiany”). </w:t>
      </w:r>
    </w:p>
    <w:p w:rsidR="00B6557C" w:rsidRPr="00697E6C" w:rsidRDefault="00B6557C" w:rsidP="00CC1392">
      <w:pPr>
        <w:jc w:val="both"/>
        <w:rPr>
          <w:sz w:val="20"/>
          <w:szCs w:val="20"/>
        </w:rPr>
      </w:pPr>
      <w:r w:rsidRPr="00697E6C">
        <w:rPr>
          <w:sz w:val="20"/>
          <w:szCs w:val="20"/>
        </w:rPr>
        <w:lastRenderedPageBreak/>
        <w:t xml:space="preserve">5. Wnosimy o wyjaśnienie, co Zamawiający rozumie przez postanowienie w par. 6 ust. 2 umowy: „Kwota wymieniona w ust. 1 stanowi zapłatę za realizację zadania w całości, w tym zakresu ujętego w SIWZ”. Czy zamawiający potwierdza, że zgodnie z przepisem art. 31 ust. 1 ustawy </w:t>
      </w:r>
      <w:proofErr w:type="spellStart"/>
      <w:r w:rsidRPr="00697E6C">
        <w:rPr>
          <w:sz w:val="20"/>
          <w:szCs w:val="20"/>
        </w:rPr>
        <w:t>pzp</w:t>
      </w:r>
      <w:proofErr w:type="spellEnd"/>
      <w:r w:rsidRPr="00697E6C">
        <w:rPr>
          <w:sz w:val="20"/>
          <w:szCs w:val="20"/>
        </w:rPr>
        <w:t xml:space="preserve"> dokonał opisu przedmiotu zamówienia na roboty budowlane za pomocą dokumentacji projektowej oraz specyfikacji technicznej wykonania i odbioru robót budowlanych? Czy jakakolwiek część opisu przedmiotu zamówienia znajduje się poza w/w dokumentacją, a jest zawarta w </w:t>
      </w:r>
      <w:proofErr w:type="spellStart"/>
      <w:r w:rsidRPr="00697E6C">
        <w:rPr>
          <w:sz w:val="20"/>
          <w:szCs w:val="20"/>
        </w:rPr>
        <w:t>siwz</w:t>
      </w:r>
      <w:proofErr w:type="spellEnd"/>
      <w:r w:rsidRPr="00697E6C">
        <w:rPr>
          <w:sz w:val="20"/>
          <w:szCs w:val="20"/>
        </w:rPr>
        <w:t>? Jeśli tak, to jaka konkretnie?</w:t>
      </w:r>
    </w:p>
    <w:p w:rsidR="00B6557C" w:rsidRPr="00697E6C" w:rsidRDefault="00B6557C" w:rsidP="00CC1392">
      <w:pPr>
        <w:jc w:val="both"/>
        <w:rPr>
          <w:sz w:val="20"/>
          <w:szCs w:val="20"/>
        </w:rPr>
      </w:pPr>
      <w:r w:rsidRPr="00697E6C">
        <w:rPr>
          <w:sz w:val="20"/>
          <w:szCs w:val="20"/>
        </w:rPr>
        <w:t xml:space="preserve">6. Zgodnie z par. 7 umowy, Wykonawca wnosi o podanie wysokości posiadanych środków finansowych przez Zamawiającego, w roku budżetowym 2018, na przedmiotową inwestycję. </w:t>
      </w:r>
    </w:p>
    <w:p w:rsidR="00B6557C" w:rsidRPr="00697E6C" w:rsidRDefault="00B6557C" w:rsidP="00CC1392">
      <w:pPr>
        <w:jc w:val="both"/>
        <w:rPr>
          <w:sz w:val="20"/>
          <w:szCs w:val="20"/>
        </w:rPr>
      </w:pPr>
      <w:r w:rsidRPr="00697E6C">
        <w:rPr>
          <w:sz w:val="20"/>
          <w:szCs w:val="20"/>
        </w:rPr>
        <w:t xml:space="preserve">7. Wykonawca wnosi o potwierdzenie, że przedmiotem umowy, a więc i odbioru, jest, zgodnie z istotą umowy o roboty budowlane, rezultat tychże robót, a nie (zgodnie z par. 7) „potwierdzenie terminu wykonania elementów obiektu stanowiących przedmiot umowy”. Podobnie jeśli chodzi o obiór ostateczny, wnosimy o potwierdzenie, że odebrany zostanie przedmiot umowy, a nie termin: „Ostateczne rozliczenie za wykonane prace nastąpi w oparciu o fakturę końcową wystawioną na podstawie potwierdzenia terminu wykonania całości przedmiotu umowy”. </w:t>
      </w:r>
    </w:p>
    <w:p w:rsidR="00B6557C" w:rsidRDefault="00B6557C" w:rsidP="00CC1392">
      <w:pPr>
        <w:jc w:val="both"/>
        <w:rPr>
          <w:sz w:val="20"/>
          <w:szCs w:val="20"/>
        </w:rPr>
      </w:pPr>
      <w:r w:rsidRPr="00697E6C">
        <w:rPr>
          <w:sz w:val="20"/>
          <w:szCs w:val="20"/>
        </w:rPr>
        <w:t>8. Wnosimy o potwierdzenie, że zgodnie z par. 8 ust. 16 umowy („Jeżeli w toku czynności odbioru zostanie stwierdzone, że przedmiot odbioru nie osiągnął gotowości do odbioru z powodu nie zakończenia robót lub nie przeprowadzenia z wynikiem pozytywnym wszystkich wymaganych prób lub posiadania wad uniemożliwiających prawidłową eksploatację przedmiotu umowy, Zamawiający może odmówić odbioru do czasu usunięcia tych wad lub dokonać odbioru warunkowego, z podaniem terminu na usunięcie wad lub usterek, który będzie możliwy technicznie do zachowania. W takich przypadkach, okres płatności faktury końcowej, o której mowa w § 7 ust. 4 niniejszej umowy, rozpoczyna swój bieg od dnia podpisania protokołu końcowego”), podstawą wstrzymania odbioru mogą być jedynie wady istotne przedmiotu umowy.</w:t>
      </w:r>
    </w:p>
    <w:p w:rsidR="000B5ACA" w:rsidRDefault="000B5ACA" w:rsidP="000B5ACA">
      <w:pPr>
        <w:rPr>
          <w:rFonts w:eastAsia="Times New Roman" w:cs="Times New Roman"/>
          <w:b/>
          <w:i/>
          <w:sz w:val="20"/>
          <w:szCs w:val="24"/>
          <w:lang w:eastAsia="pl-PL"/>
        </w:rPr>
      </w:pPr>
      <w:r>
        <w:t xml:space="preserve">Ad. 1 </w:t>
      </w:r>
      <w:r>
        <w:rPr>
          <w:rFonts w:eastAsia="Times New Roman" w:cs="Times New Roman"/>
          <w:b/>
          <w:i/>
          <w:sz w:val="20"/>
          <w:szCs w:val="24"/>
          <w:lang w:eastAsia="pl-PL"/>
        </w:rPr>
        <w:t>Zamawiający pozostawia zapis umowy w niezmienionej formie. Zamawiający doprecyzowuje w tym zapisie umowy, iż zakres robót zleconych podwykonawcy przez Wykonawcę winien mieścić się w zakresie określonym przez Zamawiającego i przedmiar prac (Zakres zlecony podwykonawcy lub dalszemu podwykonawcy nie po</w:t>
      </w:r>
      <w:r w:rsidR="00D94C8E">
        <w:rPr>
          <w:rFonts w:eastAsia="Times New Roman" w:cs="Times New Roman"/>
          <w:b/>
          <w:i/>
          <w:sz w:val="20"/>
          <w:szCs w:val="24"/>
          <w:lang w:eastAsia="pl-PL"/>
        </w:rPr>
        <w:t xml:space="preserve">winien przekraczać zakresu dla Generalnego </w:t>
      </w:r>
      <w:r w:rsidR="00D94C8E">
        <w:rPr>
          <w:rFonts w:eastAsia="Times New Roman" w:cs="Times New Roman"/>
          <w:b/>
          <w:i/>
          <w:sz w:val="20"/>
          <w:szCs w:val="24"/>
          <w:u w:val="words"/>
          <w:lang w:eastAsia="pl-PL"/>
        </w:rPr>
        <w:t>W</w:t>
      </w:r>
      <w:r>
        <w:rPr>
          <w:rFonts w:eastAsia="Times New Roman" w:cs="Times New Roman"/>
          <w:b/>
          <w:i/>
          <w:sz w:val="20"/>
          <w:szCs w:val="24"/>
          <w:lang w:eastAsia="pl-PL"/>
        </w:rPr>
        <w:t>ykonawcy)</w:t>
      </w:r>
    </w:p>
    <w:p w:rsidR="000B5ACA" w:rsidRDefault="000B5ACA" w:rsidP="00CC1392">
      <w:pPr>
        <w:jc w:val="both"/>
        <w:rPr>
          <w:rFonts w:eastAsia="Times New Roman" w:cs="Times New Roman"/>
          <w:b/>
          <w:i/>
          <w:sz w:val="20"/>
          <w:szCs w:val="24"/>
          <w:lang w:eastAsia="pl-PL"/>
        </w:rPr>
      </w:pPr>
      <w:r w:rsidRPr="00CF2663">
        <w:rPr>
          <w:rFonts w:eastAsia="Times New Roman" w:cs="Times New Roman"/>
          <w:sz w:val="20"/>
          <w:szCs w:val="24"/>
          <w:lang w:eastAsia="pl-PL"/>
        </w:rPr>
        <w:t>Ad.</w:t>
      </w:r>
      <w:r>
        <w:rPr>
          <w:rFonts w:eastAsia="Times New Roman" w:cs="Times New Roman"/>
          <w:sz w:val="20"/>
          <w:szCs w:val="24"/>
          <w:lang w:eastAsia="pl-PL"/>
        </w:rPr>
        <w:t xml:space="preserve">2 </w:t>
      </w:r>
      <w:r>
        <w:rPr>
          <w:rFonts w:eastAsia="Times New Roman" w:cs="Times New Roman"/>
          <w:b/>
          <w:i/>
          <w:sz w:val="20"/>
          <w:szCs w:val="24"/>
          <w:lang w:eastAsia="pl-PL"/>
        </w:rPr>
        <w:t xml:space="preserve"> Zamawiający pozostawia zapis umowy w niezmienionej formie.</w:t>
      </w:r>
    </w:p>
    <w:p w:rsidR="000B5ACA" w:rsidRDefault="000B5ACA" w:rsidP="00CC1392">
      <w:pPr>
        <w:jc w:val="both"/>
        <w:rPr>
          <w:rFonts w:eastAsia="Times New Roman" w:cs="Times New Roman"/>
          <w:b/>
          <w:i/>
          <w:sz w:val="20"/>
          <w:szCs w:val="24"/>
          <w:lang w:eastAsia="pl-PL"/>
        </w:rPr>
      </w:pPr>
      <w:r w:rsidRPr="00CF2663">
        <w:rPr>
          <w:rFonts w:eastAsia="Times New Roman" w:cs="Times New Roman"/>
          <w:sz w:val="20"/>
          <w:szCs w:val="24"/>
          <w:lang w:eastAsia="pl-PL"/>
        </w:rPr>
        <w:t>Ad.</w:t>
      </w:r>
      <w:r w:rsidR="00072B5F">
        <w:rPr>
          <w:rFonts w:eastAsia="Times New Roman" w:cs="Times New Roman"/>
          <w:sz w:val="20"/>
          <w:szCs w:val="24"/>
          <w:lang w:eastAsia="pl-PL"/>
        </w:rPr>
        <w:t xml:space="preserve"> </w:t>
      </w:r>
      <w:r w:rsidRPr="00CF2663">
        <w:rPr>
          <w:rFonts w:eastAsia="Times New Roman" w:cs="Times New Roman"/>
          <w:sz w:val="20"/>
          <w:szCs w:val="24"/>
          <w:lang w:eastAsia="pl-PL"/>
        </w:rPr>
        <w:t>3</w:t>
      </w:r>
      <w:r>
        <w:rPr>
          <w:rFonts w:eastAsia="Times New Roman" w:cs="Times New Roman"/>
          <w:sz w:val="20"/>
          <w:szCs w:val="24"/>
          <w:lang w:eastAsia="pl-PL"/>
        </w:rPr>
        <w:t xml:space="preserve"> </w:t>
      </w:r>
      <w:r>
        <w:rPr>
          <w:rFonts w:eastAsia="Times New Roman" w:cs="Times New Roman"/>
          <w:b/>
          <w:i/>
          <w:sz w:val="20"/>
          <w:szCs w:val="24"/>
          <w:lang w:eastAsia="pl-PL"/>
        </w:rPr>
        <w:t xml:space="preserve"> Zamawiający pozostawia zapis umowy w niezmienionej formie.</w:t>
      </w:r>
    </w:p>
    <w:p w:rsidR="000B5ACA" w:rsidRDefault="000B5ACA" w:rsidP="00CC1392">
      <w:pPr>
        <w:jc w:val="both"/>
        <w:rPr>
          <w:rFonts w:eastAsia="Times New Roman" w:cs="Times New Roman"/>
          <w:b/>
          <w:i/>
          <w:sz w:val="20"/>
          <w:szCs w:val="24"/>
          <w:lang w:eastAsia="pl-PL"/>
        </w:rPr>
      </w:pPr>
      <w:r w:rsidRPr="00CF2663">
        <w:rPr>
          <w:rFonts w:eastAsia="Times New Roman" w:cs="Times New Roman"/>
          <w:sz w:val="20"/>
          <w:szCs w:val="24"/>
          <w:lang w:eastAsia="pl-PL"/>
        </w:rPr>
        <w:t>Ad.</w:t>
      </w:r>
      <w:r w:rsidR="00072B5F">
        <w:rPr>
          <w:rFonts w:eastAsia="Times New Roman" w:cs="Times New Roman"/>
          <w:sz w:val="20"/>
          <w:szCs w:val="24"/>
          <w:lang w:eastAsia="pl-PL"/>
        </w:rPr>
        <w:t xml:space="preserve"> </w:t>
      </w:r>
      <w:r w:rsidRPr="00CF2663">
        <w:rPr>
          <w:rFonts w:eastAsia="Times New Roman" w:cs="Times New Roman"/>
          <w:sz w:val="20"/>
          <w:szCs w:val="24"/>
          <w:lang w:eastAsia="pl-PL"/>
        </w:rPr>
        <w:t>3</w:t>
      </w:r>
      <w:r>
        <w:rPr>
          <w:rFonts w:eastAsia="Times New Roman" w:cs="Times New Roman"/>
          <w:sz w:val="20"/>
          <w:szCs w:val="24"/>
          <w:lang w:eastAsia="pl-PL"/>
        </w:rPr>
        <w:t xml:space="preserve"> </w:t>
      </w:r>
      <w:r>
        <w:rPr>
          <w:rFonts w:eastAsia="Times New Roman" w:cs="Times New Roman"/>
          <w:b/>
          <w:i/>
          <w:sz w:val="20"/>
          <w:szCs w:val="24"/>
          <w:lang w:eastAsia="pl-PL"/>
        </w:rPr>
        <w:t xml:space="preserve"> Zamawiający </w:t>
      </w:r>
      <w:r w:rsidR="001B4FDC">
        <w:rPr>
          <w:rFonts w:eastAsia="Times New Roman" w:cs="Times New Roman"/>
          <w:b/>
          <w:i/>
          <w:sz w:val="20"/>
          <w:szCs w:val="24"/>
          <w:lang w:eastAsia="pl-PL"/>
        </w:rPr>
        <w:t>zmienia zapis umowy na wykonanie robót poprzez określenie czasu: 7 miesięcy od dnia podpisania umowy</w:t>
      </w:r>
    </w:p>
    <w:p w:rsidR="00530926" w:rsidRDefault="00530926" w:rsidP="00CC1392">
      <w:pPr>
        <w:jc w:val="both"/>
        <w:rPr>
          <w:rFonts w:eastAsia="Times New Roman" w:cs="Times New Roman"/>
          <w:b/>
          <w:i/>
          <w:sz w:val="20"/>
          <w:szCs w:val="24"/>
          <w:lang w:eastAsia="pl-PL"/>
        </w:rPr>
      </w:pPr>
      <w:r w:rsidRPr="00530926">
        <w:rPr>
          <w:rFonts w:eastAsia="Times New Roman" w:cs="Times New Roman"/>
          <w:i/>
          <w:sz w:val="20"/>
          <w:szCs w:val="24"/>
          <w:lang w:eastAsia="pl-PL"/>
        </w:rPr>
        <w:t>Ad.</w:t>
      </w:r>
      <w:r w:rsidR="00072B5F">
        <w:rPr>
          <w:rFonts w:eastAsia="Times New Roman" w:cs="Times New Roman"/>
          <w:i/>
          <w:sz w:val="20"/>
          <w:szCs w:val="24"/>
          <w:lang w:eastAsia="pl-PL"/>
        </w:rPr>
        <w:t xml:space="preserve"> </w:t>
      </w:r>
      <w:r w:rsidRPr="00530926">
        <w:rPr>
          <w:rFonts w:eastAsia="Times New Roman" w:cs="Times New Roman"/>
          <w:i/>
          <w:sz w:val="20"/>
          <w:szCs w:val="24"/>
          <w:lang w:eastAsia="pl-PL"/>
        </w:rPr>
        <w:t>4</w:t>
      </w:r>
      <w:r>
        <w:rPr>
          <w:rFonts w:eastAsia="Times New Roman" w:cs="Times New Roman"/>
          <w:i/>
          <w:sz w:val="20"/>
          <w:szCs w:val="24"/>
          <w:lang w:eastAsia="pl-PL"/>
        </w:rPr>
        <w:t xml:space="preserve"> </w:t>
      </w:r>
      <w:r w:rsidR="00072B5F">
        <w:rPr>
          <w:rFonts w:eastAsia="Times New Roman" w:cs="Times New Roman"/>
          <w:sz w:val="20"/>
          <w:szCs w:val="24"/>
          <w:lang w:eastAsia="pl-PL"/>
        </w:rPr>
        <w:t xml:space="preserve"> </w:t>
      </w:r>
      <w:r w:rsidR="00072B5F">
        <w:rPr>
          <w:rFonts w:eastAsia="Times New Roman" w:cs="Times New Roman"/>
          <w:b/>
          <w:i/>
          <w:sz w:val="20"/>
          <w:szCs w:val="24"/>
          <w:lang w:eastAsia="pl-PL"/>
        </w:rPr>
        <w:t xml:space="preserve"> Zamawiający potwierdza</w:t>
      </w:r>
    </w:p>
    <w:p w:rsidR="00072B5F" w:rsidRDefault="00072B5F" w:rsidP="00CC1392">
      <w:pPr>
        <w:jc w:val="both"/>
        <w:rPr>
          <w:rFonts w:eastAsia="Times New Roman" w:cs="Times New Roman"/>
          <w:b/>
          <w:i/>
          <w:sz w:val="20"/>
          <w:szCs w:val="24"/>
          <w:lang w:eastAsia="pl-PL"/>
        </w:rPr>
      </w:pPr>
      <w:r w:rsidRPr="00072B5F">
        <w:rPr>
          <w:rFonts w:eastAsia="Times New Roman" w:cs="Times New Roman"/>
          <w:sz w:val="20"/>
          <w:szCs w:val="24"/>
          <w:lang w:eastAsia="pl-PL"/>
        </w:rPr>
        <w:t>Ad.</w:t>
      </w:r>
      <w:r>
        <w:rPr>
          <w:rFonts w:eastAsia="Times New Roman" w:cs="Times New Roman"/>
          <w:sz w:val="20"/>
          <w:szCs w:val="24"/>
          <w:lang w:eastAsia="pl-PL"/>
        </w:rPr>
        <w:t xml:space="preserve"> </w:t>
      </w:r>
      <w:r w:rsidRPr="00072B5F">
        <w:rPr>
          <w:rFonts w:eastAsia="Times New Roman" w:cs="Times New Roman"/>
          <w:sz w:val="20"/>
          <w:szCs w:val="24"/>
          <w:lang w:eastAsia="pl-PL"/>
        </w:rPr>
        <w:t>5</w:t>
      </w:r>
      <w:r>
        <w:rPr>
          <w:rFonts w:eastAsia="Times New Roman" w:cs="Times New Roman"/>
          <w:b/>
          <w:i/>
          <w:sz w:val="20"/>
          <w:szCs w:val="24"/>
          <w:lang w:eastAsia="pl-PL"/>
        </w:rPr>
        <w:t xml:space="preserve"> Zamawiający</w:t>
      </w:r>
      <w:r w:rsidR="00D94C8E">
        <w:rPr>
          <w:rFonts w:eastAsia="Times New Roman" w:cs="Times New Roman"/>
          <w:b/>
          <w:i/>
          <w:sz w:val="20"/>
          <w:szCs w:val="24"/>
          <w:lang w:eastAsia="pl-PL"/>
        </w:rPr>
        <w:t xml:space="preserve"> wyjaśnia iż jako całość zamówienia</w:t>
      </w:r>
      <w:r>
        <w:rPr>
          <w:rFonts w:eastAsia="Times New Roman" w:cs="Times New Roman"/>
          <w:b/>
          <w:i/>
          <w:sz w:val="20"/>
          <w:szCs w:val="24"/>
          <w:lang w:eastAsia="pl-PL"/>
        </w:rPr>
        <w:t xml:space="preserve"> </w:t>
      </w:r>
      <w:r w:rsidR="00D94C8E">
        <w:rPr>
          <w:rFonts w:eastAsia="Times New Roman" w:cs="Times New Roman"/>
          <w:b/>
          <w:i/>
          <w:sz w:val="20"/>
          <w:szCs w:val="24"/>
          <w:lang w:eastAsia="pl-PL"/>
        </w:rPr>
        <w:t xml:space="preserve">rozumie; opis przedmiotu zamówienia, dokumentację projektową wraz z załącznikami , istotne postanowienia umowy oraz </w:t>
      </w:r>
      <w:r>
        <w:rPr>
          <w:rFonts w:eastAsia="Times New Roman" w:cs="Times New Roman"/>
          <w:b/>
          <w:i/>
          <w:sz w:val="20"/>
          <w:szCs w:val="24"/>
          <w:lang w:eastAsia="pl-PL"/>
        </w:rPr>
        <w:t>wskazuje dodatkowy dokument opisujący przedmiot zamówienia: SIWZ, Rozdział III, pkt. 6</w:t>
      </w:r>
    </w:p>
    <w:p w:rsidR="00072B5F" w:rsidRPr="00072B5F" w:rsidRDefault="00072B5F" w:rsidP="00CC1392">
      <w:pPr>
        <w:jc w:val="both"/>
        <w:rPr>
          <w:rFonts w:eastAsia="Times New Roman" w:cs="Times New Roman"/>
          <w:b/>
          <w:i/>
          <w:sz w:val="20"/>
          <w:szCs w:val="24"/>
          <w:lang w:eastAsia="pl-PL"/>
        </w:rPr>
      </w:pPr>
      <w:r w:rsidRPr="00072B5F">
        <w:rPr>
          <w:rFonts w:eastAsia="Times New Roman" w:cs="Times New Roman"/>
          <w:i/>
          <w:sz w:val="20"/>
          <w:szCs w:val="24"/>
          <w:lang w:eastAsia="pl-PL"/>
        </w:rPr>
        <w:t>Ad. 6</w:t>
      </w:r>
      <w:r>
        <w:rPr>
          <w:rFonts w:eastAsia="Times New Roman" w:cs="Times New Roman"/>
          <w:i/>
          <w:sz w:val="20"/>
          <w:szCs w:val="24"/>
          <w:lang w:eastAsia="pl-PL"/>
        </w:rPr>
        <w:t xml:space="preserve"> </w:t>
      </w:r>
      <w:r w:rsidRPr="00072B5F">
        <w:rPr>
          <w:rFonts w:eastAsia="Times New Roman" w:cs="Times New Roman"/>
          <w:b/>
          <w:i/>
          <w:sz w:val="20"/>
          <w:szCs w:val="24"/>
          <w:lang w:eastAsia="pl-PL"/>
        </w:rPr>
        <w:t>Zgodnie z budżetem na rok 2018, Zamawiający posiada na realizację zamówienia kwotę</w:t>
      </w:r>
      <w:r w:rsidR="002D1DB0">
        <w:rPr>
          <w:rFonts w:eastAsia="Times New Roman" w:cs="Times New Roman"/>
          <w:b/>
          <w:i/>
          <w:sz w:val="20"/>
          <w:szCs w:val="24"/>
          <w:lang w:eastAsia="pl-PL"/>
        </w:rPr>
        <w:t xml:space="preserve"> określoną w planie zamówień zamieszczoną na </w:t>
      </w:r>
      <w:hyperlink r:id="rId6" w:history="1">
        <w:r w:rsidR="002D1DB0" w:rsidRPr="00A12A8B">
          <w:rPr>
            <w:rStyle w:val="Hipercze"/>
            <w:rFonts w:eastAsia="Times New Roman" w:cs="Times New Roman"/>
            <w:b/>
            <w:i/>
            <w:sz w:val="20"/>
            <w:szCs w:val="24"/>
            <w:lang w:eastAsia="pl-PL"/>
          </w:rPr>
          <w:t>www.bip.powiattorunski.pl</w:t>
        </w:r>
      </w:hyperlink>
      <w:r w:rsidR="002D1DB0">
        <w:rPr>
          <w:rFonts w:eastAsia="Times New Roman" w:cs="Times New Roman"/>
          <w:b/>
          <w:i/>
          <w:sz w:val="20"/>
          <w:szCs w:val="24"/>
          <w:lang w:eastAsia="pl-PL"/>
        </w:rPr>
        <w:t xml:space="preserve"> </w:t>
      </w:r>
      <w:r w:rsidR="002D1DB0">
        <w:rPr>
          <w:rFonts w:eastAsia="Times New Roman" w:cs="Times New Roman"/>
          <w:b/>
          <w:i/>
          <w:sz w:val="20"/>
          <w:szCs w:val="24"/>
          <w:lang w:eastAsia="pl-PL"/>
        </w:rPr>
        <w:tab/>
      </w:r>
    </w:p>
    <w:p w:rsidR="00072B5F" w:rsidRDefault="00072B5F" w:rsidP="00072B5F">
      <w:pPr>
        <w:jc w:val="both"/>
        <w:rPr>
          <w:rFonts w:eastAsia="Times New Roman" w:cs="Times New Roman"/>
          <w:b/>
          <w:i/>
          <w:sz w:val="20"/>
          <w:szCs w:val="24"/>
          <w:lang w:eastAsia="pl-PL"/>
        </w:rPr>
      </w:pPr>
      <w:r w:rsidRPr="00CF2663">
        <w:rPr>
          <w:rFonts w:eastAsia="Times New Roman" w:cs="Times New Roman"/>
          <w:sz w:val="20"/>
          <w:szCs w:val="24"/>
          <w:lang w:eastAsia="pl-PL"/>
        </w:rPr>
        <w:t>Ad.</w:t>
      </w:r>
      <w:r>
        <w:rPr>
          <w:rFonts w:eastAsia="Times New Roman" w:cs="Times New Roman"/>
          <w:sz w:val="20"/>
          <w:szCs w:val="24"/>
          <w:lang w:eastAsia="pl-PL"/>
        </w:rPr>
        <w:t xml:space="preserve"> 7 </w:t>
      </w:r>
      <w:r>
        <w:rPr>
          <w:rFonts w:eastAsia="Times New Roman" w:cs="Times New Roman"/>
          <w:b/>
          <w:i/>
          <w:sz w:val="20"/>
          <w:szCs w:val="24"/>
          <w:lang w:eastAsia="pl-PL"/>
        </w:rPr>
        <w:t xml:space="preserve"> Zamawiający pozostawia zapis umowy w niezmienionej formie.</w:t>
      </w:r>
    </w:p>
    <w:p w:rsidR="00072B5F" w:rsidRDefault="00072B5F" w:rsidP="00072B5F">
      <w:pPr>
        <w:jc w:val="both"/>
        <w:rPr>
          <w:rFonts w:eastAsia="Times New Roman" w:cs="Times New Roman"/>
          <w:b/>
          <w:i/>
          <w:sz w:val="20"/>
          <w:szCs w:val="24"/>
          <w:lang w:eastAsia="pl-PL"/>
        </w:rPr>
      </w:pPr>
      <w:r w:rsidRPr="00072B5F">
        <w:rPr>
          <w:rFonts w:eastAsia="Times New Roman" w:cs="Times New Roman"/>
          <w:i/>
          <w:sz w:val="20"/>
          <w:szCs w:val="24"/>
          <w:lang w:eastAsia="pl-PL"/>
        </w:rPr>
        <w:t>Ad. 8</w:t>
      </w:r>
      <w:r>
        <w:rPr>
          <w:rFonts w:eastAsia="Times New Roman" w:cs="Times New Roman"/>
          <w:b/>
          <w:i/>
          <w:sz w:val="20"/>
          <w:szCs w:val="24"/>
          <w:lang w:eastAsia="pl-PL"/>
        </w:rPr>
        <w:t xml:space="preserve"> Zamawiający pozostawia zapis umowy w niezmienionej formie.</w:t>
      </w:r>
    </w:p>
    <w:p w:rsidR="00072B5F" w:rsidRPr="00072B5F" w:rsidRDefault="00072B5F" w:rsidP="00CC1392">
      <w:pPr>
        <w:jc w:val="both"/>
        <w:rPr>
          <w:sz w:val="20"/>
          <w:szCs w:val="20"/>
        </w:rPr>
      </w:pPr>
    </w:p>
    <w:p w:rsidR="00B6557C" w:rsidRPr="00697E6C" w:rsidRDefault="00B6557C" w:rsidP="00CC1392">
      <w:pPr>
        <w:jc w:val="both"/>
        <w:rPr>
          <w:sz w:val="20"/>
          <w:szCs w:val="20"/>
        </w:rPr>
      </w:pPr>
      <w:r w:rsidRPr="00697E6C">
        <w:rPr>
          <w:sz w:val="20"/>
          <w:szCs w:val="20"/>
        </w:rPr>
        <w:lastRenderedPageBreak/>
        <w:t>Zestaw pytań nr 3</w:t>
      </w:r>
    </w:p>
    <w:p w:rsidR="00B6557C" w:rsidRPr="00697E6C" w:rsidRDefault="00B6557C" w:rsidP="00CC1392">
      <w:pPr>
        <w:pStyle w:val="Akapitzlist"/>
        <w:ind w:left="1215" w:hanging="360"/>
        <w:jc w:val="both"/>
        <w:rPr>
          <w:sz w:val="20"/>
          <w:szCs w:val="20"/>
        </w:rPr>
      </w:pPr>
      <w:r w:rsidRPr="00697E6C">
        <w:rPr>
          <w:sz w:val="20"/>
          <w:szCs w:val="20"/>
        </w:rPr>
        <w:t>1.</w:t>
      </w:r>
      <w:r w:rsidRPr="00697E6C">
        <w:rPr>
          <w:rFonts w:ascii="Times New Roman" w:hAnsi="Times New Roman"/>
          <w:sz w:val="20"/>
          <w:szCs w:val="20"/>
        </w:rPr>
        <w:t xml:space="preserve">       </w:t>
      </w:r>
      <w:r w:rsidRPr="00697E6C">
        <w:rPr>
          <w:sz w:val="20"/>
          <w:szCs w:val="20"/>
        </w:rPr>
        <w:t>W związku z koniecznością wykonania nowej konstrukcji nawierzchni na poszerzeniach prosimy o udostępnienie dokumentacji geologicznej w celu oceny warunków podłoża gruntowego.</w:t>
      </w:r>
    </w:p>
    <w:p w:rsidR="00B6557C" w:rsidRPr="00697E6C" w:rsidRDefault="00B6557C" w:rsidP="00CC1392">
      <w:pPr>
        <w:pStyle w:val="Akapitzlist"/>
        <w:ind w:left="1215" w:hanging="360"/>
        <w:jc w:val="both"/>
        <w:rPr>
          <w:sz w:val="20"/>
          <w:szCs w:val="20"/>
        </w:rPr>
      </w:pPr>
      <w:r w:rsidRPr="00697E6C">
        <w:rPr>
          <w:sz w:val="20"/>
          <w:szCs w:val="20"/>
        </w:rPr>
        <w:t>2.</w:t>
      </w:r>
      <w:r w:rsidRPr="00697E6C">
        <w:rPr>
          <w:rFonts w:ascii="Times New Roman" w:hAnsi="Times New Roman"/>
          <w:sz w:val="20"/>
          <w:szCs w:val="20"/>
        </w:rPr>
        <w:t xml:space="preserve">       </w:t>
      </w:r>
      <w:r w:rsidRPr="00697E6C">
        <w:rPr>
          <w:sz w:val="20"/>
          <w:szCs w:val="20"/>
        </w:rPr>
        <w:t xml:space="preserve">Zgodnie z projektem dla nowych konstrukcji nawierzchni należy wykonać warstwę odsączającą o grubości 10cm co sugeruje występowanie w podłożu gruntów </w:t>
      </w:r>
      <w:proofErr w:type="spellStart"/>
      <w:r w:rsidRPr="00697E6C">
        <w:rPr>
          <w:sz w:val="20"/>
          <w:szCs w:val="20"/>
        </w:rPr>
        <w:t>wysadzinowych</w:t>
      </w:r>
      <w:proofErr w:type="spellEnd"/>
      <w:r w:rsidRPr="00697E6C">
        <w:rPr>
          <w:sz w:val="20"/>
          <w:szCs w:val="20"/>
        </w:rPr>
        <w:t>.</w:t>
      </w:r>
    </w:p>
    <w:p w:rsidR="00B6557C" w:rsidRPr="00697E6C" w:rsidRDefault="00B6557C" w:rsidP="00CC1392">
      <w:pPr>
        <w:pStyle w:val="Akapitzlist"/>
        <w:ind w:left="1215"/>
        <w:jc w:val="both"/>
        <w:rPr>
          <w:sz w:val="20"/>
          <w:szCs w:val="20"/>
        </w:rPr>
      </w:pPr>
      <w:r w:rsidRPr="00697E6C">
        <w:rPr>
          <w:sz w:val="20"/>
          <w:szCs w:val="20"/>
        </w:rPr>
        <w:t>Prosimy o informację jakie grunty występują w podłożu na powierzchni zaprojektowanych poszerzeń i jaka została przyjęta kategoria gruntu ( G1-G4 ).</w:t>
      </w:r>
    </w:p>
    <w:p w:rsidR="00CA1D69" w:rsidRPr="00697E6C" w:rsidRDefault="00CA1D69" w:rsidP="00CC1392">
      <w:pPr>
        <w:pStyle w:val="Akapitzlist"/>
        <w:ind w:left="1215"/>
        <w:jc w:val="both"/>
        <w:rPr>
          <w:sz w:val="20"/>
          <w:szCs w:val="20"/>
        </w:rPr>
      </w:pPr>
    </w:p>
    <w:p w:rsidR="00CA1D69" w:rsidRPr="00697E6C" w:rsidRDefault="00CA1D69" w:rsidP="00CC1392">
      <w:pPr>
        <w:pStyle w:val="Akapitzlist"/>
        <w:ind w:left="1215"/>
        <w:jc w:val="both"/>
        <w:rPr>
          <w:sz w:val="20"/>
          <w:szCs w:val="20"/>
        </w:rPr>
      </w:pPr>
      <w:r w:rsidRPr="00697E6C">
        <w:rPr>
          <w:sz w:val="20"/>
          <w:szCs w:val="20"/>
        </w:rPr>
        <w:t>Odpowiedzi:</w:t>
      </w:r>
    </w:p>
    <w:p w:rsidR="00CA1D69" w:rsidRPr="00697E6C" w:rsidRDefault="00CA1D69" w:rsidP="00CC1392">
      <w:pPr>
        <w:pStyle w:val="Akapitzlist"/>
        <w:ind w:left="1215"/>
        <w:jc w:val="both"/>
        <w:rPr>
          <w:b/>
          <w:i/>
          <w:sz w:val="20"/>
          <w:szCs w:val="20"/>
        </w:rPr>
      </w:pPr>
      <w:r w:rsidRPr="00697E6C">
        <w:rPr>
          <w:sz w:val="20"/>
          <w:szCs w:val="20"/>
        </w:rPr>
        <w:t xml:space="preserve">Ad. 1 </w:t>
      </w:r>
      <w:r w:rsidRPr="00697E6C">
        <w:rPr>
          <w:b/>
          <w:i/>
          <w:sz w:val="20"/>
          <w:szCs w:val="20"/>
        </w:rPr>
        <w:t>Nie wykonano dokumentacji geologicznej, konstrukcja na poszerzenie została przyjęta standardowa dodatkowo zszyta (stara jezdnia z poszerzeniem) siatką z włókien szklanych.</w:t>
      </w:r>
    </w:p>
    <w:p w:rsidR="00CA1D69" w:rsidRPr="00697E6C" w:rsidRDefault="00CA1D69" w:rsidP="00CC1392">
      <w:pPr>
        <w:pStyle w:val="Akapitzlist"/>
        <w:ind w:left="1215"/>
        <w:jc w:val="both"/>
        <w:rPr>
          <w:sz w:val="20"/>
          <w:szCs w:val="20"/>
        </w:rPr>
      </w:pPr>
      <w:r w:rsidRPr="00697E6C">
        <w:rPr>
          <w:sz w:val="20"/>
          <w:szCs w:val="20"/>
        </w:rPr>
        <w:t xml:space="preserve">Ad. 2  </w:t>
      </w:r>
      <w:r w:rsidRPr="00697E6C">
        <w:rPr>
          <w:b/>
          <w:i/>
          <w:sz w:val="20"/>
          <w:szCs w:val="20"/>
        </w:rPr>
        <w:t>Z uwagi na brak dokumentacji geologicznej założono, że może występować każda z grup określająca nośność podłoża? Jednak podczas objazdu drogi nie zaobserwowano występowania na jezdni cech nawierzchni które mogą sugerować występowanie gruntów wysadzi nowych (np. przełomów). Warstwę odsączającą na poszerzeniu wprowadzono w celu lepszego odprowadzenia wód przenikających z przepuszczalnego pobocza lub podsiąkającej kapilarnie do rowu przydrożnego.</w:t>
      </w:r>
    </w:p>
    <w:p w:rsidR="00B6557C" w:rsidRPr="00697E6C" w:rsidRDefault="00CC1392" w:rsidP="00B6557C">
      <w:pPr>
        <w:rPr>
          <w:sz w:val="20"/>
          <w:szCs w:val="20"/>
        </w:rPr>
      </w:pPr>
      <w:r w:rsidRPr="00697E6C">
        <w:rPr>
          <w:sz w:val="20"/>
          <w:szCs w:val="20"/>
        </w:rPr>
        <w:t>Zestaw pytań nr 4</w:t>
      </w:r>
    </w:p>
    <w:p w:rsidR="00CC1392" w:rsidRDefault="00CC1392" w:rsidP="00B6557C">
      <w:r>
        <w:rPr>
          <w:noProof/>
          <w:lang w:eastAsia="pl-PL"/>
        </w:rPr>
        <w:drawing>
          <wp:inline distT="0" distB="0" distL="0" distR="0">
            <wp:extent cx="5300373" cy="4830108"/>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6000" contrast="43000"/>
                    </a:blip>
                    <a:srcRect/>
                    <a:stretch>
                      <a:fillRect/>
                    </a:stretch>
                  </pic:blipFill>
                  <pic:spPr bwMode="auto">
                    <a:xfrm>
                      <a:off x="0" y="0"/>
                      <a:ext cx="5303554" cy="4833007"/>
                    </a:xfrm>
                    <a:prstGeom prst="rect">
                      <a:avLst/>
                    </a:prstGeom>
                    <a:noFill/>
                    <a:ln w="9525">
                      <a:noFill/>
                      <a:miter lim="800000"/>
                      <a:headEnd/>
                      <a:tailEnd/>
                    </a:ln>
                  </pic:spPr>
                </pic:pic>
              </a:graphicData>
            </a:graphic>
          </wp:inline>
        </w:drawing>
      </w:r>
    </w:p>
    <w:p w:rsidR="009F47F5" w:rsidRDefault="009F47F5" w:rsidP="00B6557C"/>
    <w:p w:rsidR="00CC1392" w:rsidRDefault="00CC1392" w:rsidP="00B6557C">
      <w:r>
        <w:rPr>
          <w:noProof/>
          <w:lang w:eastAsia="pl-PL"/>
        </w:rPr>
        <w:drawing>
          <wp:inline distT="0" distB="0" distL="0" distR="0">
            <wp:extent cx="5363983" cy="4241884"/>
            <wp:effectExtent l="19050" t="0" r="8117"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2000" contrast="48000"/>
                    </a:blip>
                    <a:srcRect/>
                    <a:stretch>
                      <a:fillRect/>
                    </a:stretch>
                  </pic:blipFill>
                  <pic:spPr bwMode="auto">
                    <a:xfrm>
                      <a:off x="0" y="0"/>
                      <a:ext cx="5367440" cy="4244618"/>
                    </a:xfrm>
                    <a:prstGeom prst="rect">
                      <a:avLst/>
                    </a:prstGeom>
                    <a:noFill/>
                    <a:ln w="9525">
                      <a:noFill/>
                      <a:miter lim="800000"/>
                      <a:headEnd/>
                      <a:tailEnd/>
                    </a:ln>
                  </pic:spPr>
                </pic:pic>
              </a:graphicData>
            </a:graphic>
          </wp:inline>
        </w:drawing>
      </w:r>
    </w:p>
    <w:p w:rsidR="00190314" w:rsidRPr="009E6A2C" w:rsidRDefault="00190314" w:rsidP="00B6557C">
      <w:pPr>
        <w:rPr>
          <w:sz w:val="20"/>
          <w:szCs w:val="20"/>
        </w:rPr>
      </w:pPr>
      <w:r w:rsidRPr="009E6A2C">
        <w:rPr>
          <w:sz w:val="20"/>
          <w:szCs w:val="20"/>
        </w:rPr>
        <w:t>Odpowiedzi:</w:t>
      </w:r>
    </w:p>
    <w:p w:rsidR="00190314" w:rsidRPr="009E6A2C" w:rsidRDefault="00190314" w:rsidP="00B6557C">
      <w:pPr>
        <w:rPr>
          <w:sz w:val="20"/>
          <w:szCs w:val="20"/>
        </w:rPr>
      </w:pPr>
      <w:r w:rsidRPr="009E6A2C">
        <w:rPr>
          <w:sz w:val="20"/>
          <w:szCs w:val="20"/>
        </w:rPr>
        <w:t>Ad. 1</w:t>
      </w:r>
      <w:r w:rsidR="009E6A2C" w:rsidRPr="009E6A2C">
        <w:rPr>
          <w:sz w:val="20"/>
          <w:szCs w:val="20"/>
        </w:rPr>
        <w:t xml:space="preserve"> </w:t>
      </w:r>
      <w:r w:rsidR="009E6A2C" w:rsidRPr="009E6A2C">
        <w:rPr>
          <w:b/>
          <w:i/>
          <w:sz w:val="20"/>
          <w:szCs w:val="20"/>
        </w:rPr>
        <w:t>Zamawiający  wymaga wykonania odcinka próbnego wykonanego zgodnie z zapisami SST ( powierzchnia od 400 do 800 m2, miejsce: wskazane przez Inspektora nadzoru inwestorskiego; tj. odcinek drogi powiatowej nr 2044 (przy szkole podstawowej w  m. Osówka), konstrukcja tożsama co w robotach podstawowych.</w:t>
      </w:r>
    </w:p>
    <w:p w:rsidR="00AA24A8" w:rsidRPr="00AA24A8" w:rsidRDefault="00190314" w:rsidP="00AA24A8">
      <w:pPr>
        <w:rPr>
          <w:rFonts w:ascii="Times New Roman" w:hAnsi="Times New Roman" w:cs="Times New Roman"/>
          <w:b/>
          <w:i/>
          <w:color w:val="FF0000"/>
          <w:sz w:val="24"/>
        </w:rPr>
      </w:pPr>
      <w:r w:rsidRPr="009E6A2C">
        <w:rPr>
          <w:sz w:val="20"/>
          <w:szCs w:val="20"/>
        </w:rPr>
        <w:t xml:space="preserve">Ad. 2 </w:t>
      </w:r>
      <w:r w:rsidR="00AA24A8" w:rsidRPr="00AA24A8">
        <w:rPr>
          <w:rFonts w:cs="Times New Roman"/>
          <w:b/>
          <w:i/>
          <w:color w:val="FF0000"/>
          <w:sz w:val="20"/>
        </w:rPr>
        <w:t>Specyfikacja techniczna wykonania i odbioru robót kanalizacji deszczowej dostępna będzie w dniu 26.01.2018 r.</w:t>
      </w:r>
    </w:p>
    <w:p w:rsidR="007A1FFE" w:rsidRDefault="00190314" w:rsidP="007A1FFE">
      <w:pPr>
        <w:rPr>
          <w:rFonts w:ascii="Times New Roman" w:hAnsi="Times New Roman" w:cs="Times New Roman"/>
          <w:sz w:val="28"/>
        </w:rPr>
      </w:pPr>
      <w:r w:rsidRPr="009E6A2C">
        <w:rPr>
          <w:sz w:val="20"/>
          <w:szCs w:val="20"/>
        </w:rPr>
        <w:t>Ad. 3</w:t>
      </w:r>
      <w:r w:rsidR="007A1FFE">
        <w:rPr>
          <w:sz w:val="20"/>
          <w:szCs w:val="20"/>
        </w:rPr>
        <w:t xml:space="preserve"> </w:t>
      </w:r>
      <w:r w:rsidR="007A1FFE" w:rsidRPr="007A1FFE">
        <w:rPr>
          <w:rFonts w:cs="Times New Roman"/>
          <w:b/>
          <w:i/>
          <w:sz w:val="20"/>
          <w:szCs w:val="20"/>
        </w:rPr>
        <w:t xml:space="preserve">Kosztorys ofertowy </w:t>
      </w:r>
      <w:r w:rsidR="007A1FFE">
        <w:rPr>
          <w:rFonts w:cs="Times New Roman"/>
          <w:b/>
          <w:i/>
          <w:sz w:val="20"/>
          <w:szCs w:val="20"/>
        </w:rPr>
        <w:t>Zamawiający udostępnia jedynie</w:t>
      </w:r>
      <w:r w:rsidR="007A1FFE" w:rsidRPr="007A1FFE">
        <w:rPr>
          <w:rFonts w:cs="Times New Roman"/>
          <w:b/>
          <w:i/>
          <w:sz w:val="20"/>
          <w:szCs w:val="20"/>
        </w:rPr>
        <w:t xml:space="preserve"> w wersji ATH</w:t>
      </w:r>
    </w:p>
    <w:p w:rsidR="00190314" w:rsidRPr="009E6A2C" w:rsidRDefault="00190314" w:rsidP="00B6557C">
      <w:pPr>
        <w:rPr>
          <w:sz w:val="20"/>
          <w:szCs w:val="20"/>
        </w:rPr>
      </w:pPr>
      <w:r w:rsidRPr="009E6A2C">
        <w:rPr>
          <w:sz w:val="20"/>
          <w:szCs w:val="20"/>
        </w:rPr>
        <w:t>Ad. 4</w:t>
      </w:r>
      <w:r w:rsidR="007A1FFE">
        <w:rPr>
          <w:sz w:val="20"/>
          <w:szCs w:val="20"/>
        </w:rPr>
        <w:t xml:space="preserve"> </w:t>
      </w:r>
      <w:r w:rsidR="007A1FFE" w:rsidRPr="007A1FFE">
        <w:rPr>
          <w:rFonts w:cs="Times New Roman"/>
          <w:b/>
          <w:i/>
          <w:color w:val="FF0000"/>
          <w:sz w:val="20"/>
          <w:szCs w:val="20"/>
        </w:rPr>
        <w:t>Zakres robót związanych z wykonaniem - remontem i budową kanału deszczowego należy wykonać w oparciu o załączony do specyfikacji przetargowej  PB i przedmiar robót sanitarnych</w:t>
      </w:r>
      <w:r w:rsidR="007A1FFE">
        <w:rPr>
          <w:rFonts w:cs="Times New Roman"/>
          <w:b/>
          <w:i/>
          <w:color w:val="FF0000"/>
          <w:sz w:val="20"/>
          <w:szCs w:val="20"/>
        </w:rPr>
        <w:t xml:space="preserve"> oraz projekt branży drogowej</w:t>
      </w:r>
      <w:r w:rsidR="007A1FFE" w:rsidRPr="007A1FFE">
        <w:rPr>
          <w:rFonts w:cs="Times New Roman"/>
          <w:b/>
          <w:i/>
          <w:color w:val="FF0000"/>
          <w:sz w:val="20"/>
          <w:szCs w:val="20"/>
        </w:rPr>
        <w:t>.</w:t>
      </w:r>
    </w:p>
    <w:p w:rsidR="00190314" w:rsidRPr="00697E6C" w:rsidRDefault="00190314" w:rsidP="00B6557C">
      <w:pPr>
        <w:rPr>
          <w:sz w:val="20"/>
          <w:szCs w:val="20"/>
        </w:rPr>
      </w:pPr>
      <w:r w:rsidRPr="00697E6C">
        <w:rPr>
          <w:sz w:val="20"/>
          <w:szCs w:val="20"/>
        </w:rPr>
        <w:t>Ad. 5</w:t>
      </w:r>
      <w:r w:rsidR="009E6A2C">
        <w:rPr>
          <w:sz w:val="20"/>
          <w:szCs w:val="20"/>
        </w:rPr>
        <w:t xml:space="preserve"> </w:t>
      </w:r>
      <w:r w:rsidR="009E6A2C" w:rsidRPr="009E6A2C">
        <w:rPr>
          <w:b/>
          <w:i/>
          <w:sz w:val="20"/>
          <w:szCs w:val="20"/>
        </w:rPr>
        <w:t>Zamawiający dopuszcza zmianę pozycji kosztorysowych, zgodnie z udzielonymi odpowiedziami.</w:t>
      </w:r>
    </w:p>
    <w:p w:rsidR="00190314" w:rsidRPr="00697E6C" w:rsidRDefault="00190314" w:rsidP="00B6557C">
      <w:pPr>
        <w:rPr>
          <w:sz w:val="20"/>
          <w:szCs w:val="20"/>
        </w:rPr>
      </w:pPr>
      <w:r w:rsidRPr="00697E6C">
        <w:rPr>
          <w:sz w:val="20"/>
          <w:szCs w:val="20"/>
        </w:rPr>
        <w:t>Ad. 6</w:t>
      </w:r>
      <w:r w:rsidR="009E6A2C">
        <w:rPr>
          <w:sz w:val="20"/>
          <w:szCs w:val="20"/>
        </w:rPr>
        <w:t xml:space="preserve"> </w:t>
      </w:r>
      <w:r w:rsidR="00AA24A8" w:rsidRPr="00AA24A8">
        <w:rPr>
          <w:b/>
          <w:i/>
          <w:sz w:val="20"/>
          <w:szCs w:val="20"/>
        </w:rPr>
        <w:t>Zakres przedmiotowej inwestycji nie obejmuje przestawienia słupów</w:t>
      </w:r>
      <w:r w:rsidR="00AA24A8">
        <w:rPr>
          <w:sz w:val="20"/>
          <w:szCs w:val="20"/>
        </w:rPr>
        <w:t xml:space="preserve"> </w:t>
      </w:r>
    </w:p>
    <w:p w:rsidR="00190314" w:rsidRPr="00697E6C" w:rsidRDefault="00190314" w:rsidP="00B6557C">
      <w:pPr>
        <w:rPr>
          <w:sz w:val="20"/>
          <w:szCs w:val="20"/>
        </w:rPr>
      </w:pPr>
      <w:r w:rsidRPr="00697E6C">
        <w:rPr>
          <w:sz w:val="20"/>
          <w:szCs w:val="20"/>
        </w:rPr>
        <w:t xml:space="preserve">Ad. 7 </w:t>
      </w:r>
      <w:r w:rsidRPr="00697E6C">
        <w:rPr>
          <w:b/>
          <w:i/>
          <w:sz w:val="20"/>
          <w:szCs w:val="20"/>
        </w:rPr>
        <w:t>Należy przyjąć kruszywa łamane na podbudowę na poszerzeniach o uziarnieniu 0/31,5</w:t>
      </w:r>
    </w:p>
    <w:p w:rsidR="00190314" w:rsidRPr="00697E6C" w:rsidRDefault="00190314" w:rsidP="00190314">
      <w:pPr>
        <w:rPr>
          <w:sz w:val="20"/>
          <w:szCs w:val="20"/>
        </w:rPr>
      </w:pPr>
      <w:r w:rsidRPr="00697E6C">
        <w:rPr>
          <w:sz w:val="20"/>
          <w:szCs w:val="20"/>
        </w:rPr>
        <w:t xml:space="preserve">Ad. 8 </w:t>
      </w:r>
      <w:r w:rsidRPr="00697E6C">
        <w:rPr>
          <w:b/>
          <w:i/>
          <w:sz w:val="20"/>
          <w:szCs w:val="20"/>
        </w:rPr>
        <w:t>Pobocze gruntowe należy wzmocnić kruszywem łamanym o uziarnieniu 0/31,5</w:t>
      </w:r>
    </w:p>
    <w:p w:rsidR="00190314" w:rsidRPr="00697E6C" w:rsidRDefault="00190314" w:rsidP="00190314">
      <w:pPr>
        <w:rPr>
          <w:b/>
          <w:i/>
          <w:sz w:val="20"/>
          <w:szCs w:val="20"/>
        </w:rPr>
      </w:pPr>
      <w:r w:rsidRPr="00697E6C">
        <w:rPr>
          <w:sz w:val="20"/>
          <w:szCs w:val="20"/>
        </w:rPr>
        <w:t xml:space="preserve">Ad. 9 </w:t>
      </w:r>
      <w:r w:rsidRPr="00697E6C">
        <w:rPr>
          <w:b/>
          <w:i/>
          <w:sz w:val="20"/>
          <w:szCs w:val="20"/>
        </w:rPr>
        <w:t>Przyjęto następujące grubości warstw podbudowy:</w:t>
      </w:r>
    </w:p>
    <w:p w:rsidR="00190314" w:rsidRPr="00697E6C" w:rsidRDefault="00190314" w:rsidP="00190314">
      <w:pPr>
        <w:rPr>
          <w:b/>
          <w:i/>
          <w:sz w:val="20"/>
          <w:szCs w:val="20"/>
        </w:rPr>
      </w:pPr>
      <w:r w:rsidRPr="00697E6C">
        <w:rPr>
          <w:b/>
          <w:i/>
          <w:sz w:val="20"/>
          <w:szCs w:val="20"/>
        </w:rPr>
        <w:lastRenderedPageBreak/>
        <w:t xml:space="preserve">- W konstrukcji zatoki autobusowej grubość warstwy z betonu B-15 (wg nowej normy symbol C12/15) </w:t>
      </w:r>
      <w:proofErr w:type="spellStart"/>
      <w:r w:rsidRPr="00697E6C">
        <w:rPr>
          <w:b/>
          <w:i/>
          <w:sz w:val="20"/>
          <w:szCs w:val="20"/>
        </w:rPr>
        <w:t>gr</w:t>
      </w:r>
      <w:proofErr w:type="spellEnd"/>
      <w:r w:rsidRPr="00697E6C">
        <w:rPr>
          <w:b/>
          <w:i/>
          <w:sz w:val="20"/>
          <w:szCs w:val="20"/>
        </w:rPr>
        <w:t xml:space="preserve"> 15 cm,</w:t>
      </w:r>
    </w:p>
    <w:p w:rsidR="00190314" w:rsidRPr="00697E6C" w:rsidRDefault="00190314" w:rsidP="00190314">
      <w:pPr>
        <w:rPr>
          <w:b/>
          <w:i/>
          <w:sz w:val="20"/>
          <w:szCs w:val="20"/>
        </w:rPr>
      </w:pPr>
      <w:r w:rsidRPr="00697E6C">
        <w:rPr>
          <w:b/>
          <w:i/>
          <w:sz w:val="20"/>
          <w:szCs w:val="20"/>
        </w:rPr>
        <w:t xml:space="preserve">- Na poszerzeniu jezdni grubość podbudowy z kruszywa łamanego 25 </w:t>
      </w:r>
      <w:proofErr w:type="spellStart"/>
      <w:r w:rsidRPr="00697E6C">
        <w:rPr>
          <w:b/>
          <w:i/>
          <w:sz w:val="20"/>
          <w:szCs w:val="20"/>
        </w:rPr>
        <w:t>cm</w:t>
      </w:r>
      <w:proofErr w:type="spellEnd"/>
      <w:r w:rsidRPr="00697E6C">
        <w:rPr>
          <w:b/>
          <w:i/>
          <w:sz w:val="20"/>
          <w:szCs w:val="20"/>
        </w:rPr>
        <w:t>.</w:t>
      </w:r>
    </w:p>
    <w:p w:rsidR="00190314" w:rsidRPr="00697E6C" w:rsidRDefault="00190314" w:rsidP="00190314">
      <w:pPr>
        <w:jc w:val="both"/>
        <w:rPr>
          <w:b/>
          <w:i/>
          <w:sz w:val="20"/>
          <w:szCs w:val="20"/>
        </w:rPr>
      </w:pPr>
      <w:r w:rsidRPr="00697E6C">
        <w:rPr>
          <w:sz w:val="20"/>
          <w:szCs w:val="20"/>
        </w:rPr>
        <w:t xml:space="preserve">Ad. 10 </w:t>
      </w:r>
      <w:r w:rsidRPr="00697E6C">
        <w:rPr>
          <w:b/>
          <w:i/>
          <w:sz w:val="20"/>
          <w:szCs w:val="20"/>
        </w:rPr>
        <w:t xml:space="preserve">Potwierdza się wykonanie nawierzchni chodników z kostki betonowej, koloru „szarego” gr. 6 cm, oraz nawierzchni zjazdów z kostki betonowej koloru „czerwonego” gr. 8 </w:t>
      </w:r>
      <w:proofErr w:type="spellStart"/>
      <w:r w:rsidRPr="00697E6C">
        <w:rPr>
          <w:b/>
          <w:i/>
          <w:sz w:val="20"/>
          <w:szCs w:val="20"/>
        </w:rPr>
        <w:t>cm</w:t>
      </w:r>
      <w:proofErr w:type="spellEnd"/>
      <w:r w:rsidRPr="00697E6C">
        <w:rPr>
          <w:b/>
          <w:i/>
          <w:sz w:val="20"/>
          <w:szCs w:val="20"/>
        </w:rPr>
        <w:t>.</w:t>
      </w:r>
    </w:p>
    <w:p w:rsidR="00190314" w:rsidRPr="00697E6C" w:rsidRDefault="00190314" w:rsidP="00190314">
      <w:pPr>
        <w:jc w:val="both"/>
        <w:rPr>
          <w:sz w:val="20"/>
          <w:szCs w:val="20"/>
        </w:rPr>
      </w:pPr>
      <w:r w:rsidRPr="00697E6C">
        <w:rPr>
          <w:sz w:val="20"/>
          <w:szCs w:val="20"/>
        </w:rPr>
        <w:t xml:space="preserve">Ad. 11 </w:t>
      </w:r>
      <w:r w:rsidRPr="00697E6C">
        <w:rPr>
          <w:b/>
          <w:i/>
          <w:sz w:val="20"/>
          <w:szCs w:val="20"/>
        </w:rPr>
        <w:t>Wyniesione skrzyżowanie i nawierzchnię progu zwalniającego należy wykonać z masy AC11S przyjętą dla całej nawierzchni drogi powiatowej.</w:t>
      </w:r>
    </w:p>
    <w:p w:rsidR="00190314" w:rsidRPr="00697E6C" w:rsidRDefault="00190314" w:rsidP="00190314">
      <w:pPr>
        <w:jc w:val="both"/>
        <w:rPr>
          <w:b/>
          <w:i/>
          <w:sz w:val="20"/>
          <w:szCs w:val="20"/>
        </w:rPr>
      </w:pPr>
      <w:r w:rsidRPr="00697E6C">
        <w:rPr>
          <w:sz w:val="20"/>
          <w:szCs w:val="20"/>
        </w:rPr>
        <w:t>Ad.12</w:t>
      </w:r>
      <w:r w:rsidRPr="00697E6C">
        <w:rPr>
          <w:b/>
          <w:i/>
          <w:sz w:val="20"/>
          <w:szCs w:val="20"/>
        </w:rPr>
        <w:t xml:space="preserve"> Przekrój poprzeczny na odcinku międzywęzłowym A-A i </w:t>
      </w:r>
      <w:proofErr w:type="spellStart"/>
      <w:r w:rsidRPr="00697E6C">
        <w:rPr>
          <w:b/>
          <w:i/>
          <w:sz w:val="20"/>
          <w:szCs w:val="20"/>
        </w:rPr>
        <w:t>B-B</w:t>
      </w:r>
      <w:proofErr w:type="spellEnd"/>
      <w:r w:rsidRPr="00697E6C">
        <w:rPr>
          <w:b/>
          <w:i/>
          <w:sz w:val="20"/>
          <w:szCs w:val="20"/>
        </w:rPr>
        <w:t xml:space="preserve"> nie zakłada dodatkowej ilości masy (+10cm), z przekrojów; podłużnego C-C i poprzecznego </w:t>
      </w:r>
      <w:proofErr w:type="spellStart"/>
      <w:r w:rsidRPr="00697E6C">
        <w:rPr>
          <w:b/>
          <w:i/>
          <w:sz w:val="20"/>
          <w:szCs w:val="20"/>
        </w:rPr>
        <w:t>C’-C</w:t>
      </w:r>
      <w:proofErr w:type="spellEnd"/>
      <w:r w:rsidRPr="00697E6C">
        <w:rPr>
          <w:b/>
          <w:i/>
          <w:sz w:val="20"/>
          <w:szCs w:val="20"/>
        </w:rPr>
        <w:t>’ wynika że na wykonanej nawierzchni należy wykonać dodatkową warstwę 10 cm z masy AC11S przy zachowaniu długości najazdu 1m.</w:t>
      </w:r>
    </w:p>
    <w:p w:rsidR="00190314" w:rsidRPr="00697E6C" w:rsidRDefault="00190314" w:rsidP="00190314">
      <w:pPr>
        <w:jc w:val="both"/>
        <w:rPr>
          <w:sz w:val="20"/>
          <w:szCs w:val="20"/>
        </w:rPr>
      </w:pPr>
      <w:r w:rsidRPr="00697E6C">
        <w:rPr>
          <w:sz w:val="20"/>
          <w:szCs w:val="20"/>
        </w:rPr>
        <w:t xml:space="preserve">Ad. 13 </w:t>
      </w:r>
      <w:r w:rsidRPr="00697E6C">
        <w:rPr>
          <w:b/>
          <w:i/>
          <w:sz w:val="20"/>
          <w:szCs w:val="20"/>
        </w:rPr>
        <w:t xml:space="preserve">Przewidziano wysokość wyniesienia powierzchni na skrzyżowaniu i progu zwalniającego na 10 cm o daje łączną grubość warstwy 14 </w:t>
      </w:r>
      <w:proofErr w:type="spellStart"/>
      <w:r w:rsidRPr="00697E6C">
        <w:rPr>
          <w:b/>
          <w:i/>
          <w:sz w:val="20"/>
          <w:szCs w:val="20"/>
        </w:rPr>
        <w:t>cm</w:t>
      </w:r>
      <w:proofErr w:type="spellEnd"/>
      <w:r w:rsidRPr="00697E6C">
        <w:rPr>
          <w:sz w:val="20"/>
          <w:szCs w:val="20"/>
        </w:rPr>
        <w:t>.</w:t>
      </w:r>
    </w:p>
    <w:p w:rsidR="00190314" w:rsidRPr="00697E6C" w:rsidRDefault="00190314" w:rsidP="00190314">
      <w:pPr>
        <w:jc w:val="both"/>
        <w:rPr>
          <w:b/>
          <w:i/>
          <w:sz w:val="20"/>
          <w:szCs w:val="20"/>
        </w:rPr>
      </w:pPr>
      <w:r w:rsidRPr="00697E6C">
        <w:rPr>
          <w:sz w:val="20"/>
          <w:szCs w:val="20"/>
        </w:rPr>
        <w:t xml:space="preserve">Ad. 14  </w:t>
      </w:r>
      <w:r w:rsidRPr="00697E6C">
        <w:rPr>
          <w:b/>
          <w:i/>
          <w:sz w:val="20"/>
          <w:szCs w:val="20"/>
        </w:rPr>
        <w:t>Przy projektowaniu mieszanki należy stosować zalecenia określone w WT-1 2014 dla kruszywa stosowanego do mieszanek mineralno-asfaltowych.</w:t>
      </w:r>
    </w:p>
    <w:p w:rsidR="006F706F" w:rsidRDefault="006F706F" w:rsidP="006F706F">
      <w:r>
        <w:t>Zestaw pytań nr 5</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1</w:t>
      </w:r>
      <w:r w:rsidRPr="006F706F">
        <w:rPr>
          <w:rFonts w:ascii="Times New Roman" w:eastAsia="Times New Roman" w:hAnsi="Times New Roman" w:cs="Times New Roman"/>
          <w:sz w:val="24"/>
          <w:szCs w:val="24"/>
          <w:lang w:eastAsia="pl-PL"/>
        </w:rPr>
        <w:t>.</w:t>
      </w:r>
      <w:r w:rsidRPr="006F706F">
        <w:rPr>
          <w:rFonts w:ascii="Times New Roman" w:eastAsia="Times New Roman" w:hAnsi="Times New Roman" w:cs="Times New Roman"/>
          <w:sz w:val="14"/>
          <w:szCs w:val="14"/>
          <w:lang w:eastAsia="pl-PL"/>
        </w:rPr>
        <w:t>                 </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 xml:space="preserve">Wykonawca prosi o wyjaśnienie dotyczące terminu, o którym mowa w §2 ust. 8 Umowy, w szczególności w kontekście postanowień §2 ust. 5 Umowy. Zgodnie z przywołanymi zapisami, Wykonawca przedkłada projekt umowy o podwykonawstwo na 7 dni przed planowanym terminem zawarcia tej umowy, natomiast Zamawiający ma 14 dni na dokonanie akceptacji tego projektu. Wykonawca prosi o potwierdzenie, że będzie mógł zawrzeć umowę z podwykonawcą w ciągu 7 dni od złożenia jej projektu Zamawiającemu; natomiast solidarna odpowiedzialność Zamawiającego za zapłatę należności podwykonawcy wynikających z umowy o podwykonawstwo powstaje dopiero po akceptacji projektu umowy przez Zamawiającego. </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 2.</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Wykonawca prosi o wyjaśnienie zasadności zapisu §2 ust. 7 c) Umowy. Wykonawca przewiduje, że mogą wystąpić sytuacje, w których ilość robót do wykonania będzie mogła zostać określona dopiero na etapie ich realizacji, a wtedy też stosowniejsze będzie rozliczanie się z podwykonawcą na podstawie obmiaru robót. Wykonawca wnosi więc o możliwość umieszczenia w umowach o podwykonawstwo robót budowlanych zapisu o wynagrodzeniu kosztorysowym z jednoczesnym zastrzeżeniem, że wynagrodzenie takie nie przekroczy określonej kwoty, co pozwoli Zamawiającemu na weryfikację warunku, o którym mowa w §2 ust. 7e) Umowy.</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 3.</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 xml:space="preserve">Wykonawca prosi o uzasadnienie wymogów dotyczących umów o podwykonawstwo opisanych w §2 ust. 7 pkt. l) oraz o) [klauzule dot. zabezpieczenia należytego wykonania umowy oraz okresu odpowiedzialności za wady w zakresie co najmniej przewidzianym w umowie pomiędzy Wykonawcą a Zamawiającym] w przypadku, gdy przedmiotem umowy o podwykonawstwo są roboty budowlane tymczasowe (np. wykonanie nawierzchni tymczasowych, dróg technologicznych, tymczasowych umocnień skarp) lub inne roboty budowlane, dla których udzielanie gwarancji i rękojmi nie jest konieczne z uwagi na  charakter tych robót (np. wykopy, rozbiórki).  W ocenie Wykonawcy niemożliwe jest stwierdzenie wad w takich robotach po okresie realizacji zadania inwestycyjnego. Z doświadczenia Wykonawcy dodatkowo wynika, że opisane powyżej wymogi w sposób znaczny utrudniają i nadmiernie wydłużają proces podzlecania tego typu robót podwykonawcom. Wykonawca wnosi więc o doprecyzowanie w umowie, że w opisanych powyżej przypadkach Zamawiający może odstąpić od wymogu udzielenia przez podwykonawcę gwarancji na wykonane roboty, a zabezpieczenie należytego wykonania umowy może zostać zwrócone podwykonawcy przez Wykonawcę po okresie realizacji całego zadania inwestycyjnego. </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 4.</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 xml:space="preserve">Wykonawca zapytuje o §4 ust. 3 Umowy, zgodnie z którym wskazane tam okoliczności mogą stanowić wyłącznie podstawę do zmiany terminu ukończenia robót. Wykonawca wskazuje, że wymienione w przywołanym ustępie okoliczności są całkowicie od niego niezależne, a zarazem z dużym </w:t>
      </w:r>
      <w:r w:rsidRPr="006F706F">
        <w:rPr>
          <w:rFonts w:eastAsia="Times New Roman" w:cs="Times New Roman"/>
          <w:sz w:val="20"/>
          <w:szCs w:val="24"/>
          <w:lang w:eastAsia="pl-PL"/>
        </w:rPr>
        <w:lastRenderedPageBreak/>
        <w:t>prawdopodobieństwem spowodowują wzrost kosztów, które będzie musiał on ponieść w celu realizacji Umowy. W związku z powyższym, Wykonawca wnosi o dopisanie w §4 ust. 3 Umowy, że wymienione w nim okoliczności, w uzasadnionych przypadkach, mogą stanowić podstawę do podwyższenia wynagrodzenia. Wykonawca zwraca się o dopisanie analogicznych postanowień w §6 ust. 3 Umowy oraz §11 ust. 1 Umowy.</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 5.</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Wykonawca wnosi o wydłużenie terminu, o którym mowa w §5 ust. 3 pkt. 3) do 30 dni. Zaproponowany przez Zamawiającego termin jest stanowczo zbyt krótki na ustalenie wszelkich istotnych okoliczności, poczynienie niezbędnych ustaleń i sformułowanie poprawnego wniosku.</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 6.</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Wykonawca zwraca uwagę na to, że kary umowne wskazane w §10 Umowy są rażąco wygórowane i wnosi o ich obniżenie:</w:t>
      </w:r>
    </w:p>
    <w:p w:rsidR="006F706F" w:rsidRPr="006F706F" w:rsidRDefault="006F706F" w:rsidP="006F706F">
      <w:pPr>
        <w:spacing w:before="100" w:beforeAutospacing="1" w:after="100" w:afterAutospacing="1" w:line="240" w:lineRule="auto"/>
        <w:ind w:left="1440" w:hanging="360"/>
        <w:rPr>
          <w:rFonts w:eastAsia="Times New Roman" w:cs="Times New Roman"/>
          <w:sz w:val="20"/>
          <w:szCs w:val="24"/>
          <w:lang w:eastAsia="pl-PL"/>
        </w:rPr>
      </w:pPr>
      <w:r w:rsidRPr="006F706F">
        <w:rPr>
          <w:rFonts w:eastAsia="Times New Roman" w:cs="Times New Roman"/>
          <w:sz w:val="20"/>
          <w:szCs w:val="24"/>
          <w:lang w:eastAsia="pl-PL"/>
        </w:rPr>
        <w:t>a.</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do 0,2% wynagrodzenia umownego brutto za każdy dzień zwłoki w §10 ust. 1 pkt. 1 a i b,</w:t>
      </w:r>
    </w:p>
    <w:p w:rsidR="006F706F" w:rsidRPr="006F706F" w:rsidRDefault="006F706F" w:rsidP="006F706F">
      <w:pPr>
        <w:spacing w:before="100" w:beforeAutospacing="1" w:after="100" w:afterAutospacing="1" w:line="240" w:lineRule="auto"/>
        <w:ind w:left="1440" w:hanging="360"/>
        <w:rPr>
          <w:rFonts w:eastAsia="Times New Roman" w:cs="Times New Roman"/>
          <w:sz w:val="20"/>
          <w:szCs w:val="24"/>
          <w:lang w:eastAsia="pl-PL"/>
        </w:rPr>
      </w:pPr>
      <w:r w:rsidRPr="006F706F">
        <w:rPr>
          <w:rFonts w:eastAsia="Times New Roman" w:cs="Times New Roman"/>
          <w:sz w:val="20"/>
          <w:szCs w:val="24"/>
          <w:lang w:eastAsia="pl-PL"/>
        </w:rPr>
        <w:t>b.</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do 5% wynagrodzenia umownego brutto w §10 ust. 1 pkt. c,</w:t>
      </w:r>
    </w:p>
    <w:p w:rsidR="006F706F" w:rsidRPr="006F706F" w:rsidRDefault="006F706F" w:rsidP="006F706F">
      <w:pPr>
        <w:spacing w:before="100" w:beforeAutospacing="1" w:after="100" w:afterAutospacing="1" w:line="240" w:lineRule="auto"/>
        <w:ind w:left="1440" w:hanging="360"/>
        <w:rPr>
          <w:rFonts w:eastAsia="Times New Roman" w:cs="Times New Roman"/>
          <w:sz w:val="20"/>
          <w:szCs w:val="24"/>
          <w:lang w:eastAsia="pl-PL"/>
        </w:rPr>
      </w:pPr>
      <w:r w:rsidRPr="006F706F">
        <w:rPr>
          <w:rFonts w:eastAsia="Times New Roman" w:cs="Times New Roman"/>
          <w:sz w:val="20"/>
          <w:szCs w:val="24"/>
          <w:lang w:eastAsia="pl-PL"/>
        </w:rPr>
        <w:t>c.</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do 0,2% wynagrodzenia umownego określonego w umowie o podwykonawstwo w §10 ust. 1 pkt. 2 a,</w:t>
      </w:r>
    </w:p>
    <w:p w:rsidR="006F706F" w:rsidRPr="006F706F" w:rsidRDefault="006F706F" w:rsidP="006F706F">
      <w:pPr>
        <w:spacing w:before="100" w:beforeAutospacing="1" w:after="100" w:afterAutospacing="1" w:line="240" w:lineRule="auto"/>
        <w:ind w:left="1440" w:hanging="360"/>
        <w:rPr>
          <w:rFonts w:eastAsia="Times New Roman" w:cs="Times New Roman"/>
          <w:sz w:val="20"/>
          <w:szCs w:val="24"/>
          <w:lang w:eastAsia="pl-PL"/>
        </w:rPr>
      </w:pPr>
      <w:r w:rsidRPr="006F706F">
        <w:rPr>
          <w:rFonts w:eastAsia="Times New Roman" w:cs="Times New Roman"/>
          <w:sz w:val="20"/>
          <w:szCs w:val="24"/>
          <w:lang w:eastAsia="pl-PL"/>
        </w:rPr>
        <w:t>d.</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do 0,2% wynagrodzenia umownego określonego w umowie o podwykonawstwo w §10 ust. 1 pkt. 2 b, c i d.</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 7.</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 xml:space="preserve">Wykonawca zwraca się o ustalenie limitu kar umownych na 20% wynagrodzenia Wykonawcy brutto. Wykonawca podkreśla, że kary umowne nie stanowią odszkodowania Zamawiającego, lecz są wyłącznie środkiem dyscyplinującym, który ma zapewnić należyte i terminowe wykonanie Umowy. </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 8.</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Wykonawca zwraca się o ustalenie odpowiedzialności Wykonawcy w sposób adekwatny do jego obowiązków określonych Umową poprzez dopisanie w §10 Umowy ustępu o następującym brzmieniu: „</w:t>
      </w:r>
      <w:r w:rsidRPr="006F706F">
        <w:rPr>
          <w:rFonts w:eastAsia="Times New Roman" w:cs="Times New Roman"/>
          <w:i/>
          <w:iCs/>
          <w:sz w:val="20"/>
          <w:szCs w:val="24"/>
          <w:lang w:eastAsia="pl-PL"/>
        </w:rPr>
        <w:t xml:space="preserve">Łączna odpowiedzialność Wykonawcy z tytułu realizacji Umowy zostaje ograniczona do </w:t>
      </w:r>
      <w:r w:rsidRPr="006F706F">
        <w:rPr>
          <w:rFonts w:eastAsia="Times New Roman" w:cs="Times New Roman"/>
          <w:sz w:val="20"/>
          <w:szCs w:val="24"/>
          <w:lang w:eastAsia="pl-PL"/>
        </w:rPr>
        <w:t xml:space="preserve">wysokości wynagrodzenia umownego brutto i nie obejmuje utraconych korzyści ani szkód pośrednich.” </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 9.</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Wykonawca zwraca się o dopisanie w §12 ust. 1 pkt. 2 Umowy uprawnienia Wykonawcy do odstąpienia od Umowy w przypadku, gdy Wykonawca nie może realizować Umowy z przyczyn leżących po stronie Zamawiającego przez dłużej niż 30 dni.</w:t>
      </w:r>
    </w:p>
    <w:p w:rsidR="006F706F" w:rsidRPr="006F706F" w:rsidRDefault="006F706F" w:rsidP="006F706F">
      <w:pPr>
        <w:spacing w:before="100" w:beforeAutospacing="1" w:after="100" w:afterAutospacing="1" w:line="240" w:lineRule="auto"/>
        <w:rPr>
          <w:rFonts w:eastAsia="Times New Roman" w:cs="Times New Roman"/>
          <w:sz w:val="20"/>
          <w:szCs w:val="24"/>
          <w:lang w:eastAsia="pl-PL"/>
        </w:rPr>
      </w:pPr>
      <w:r w:rsidRPr="006F706F">
        <w:rPr>
          <w:rFonts w:eastAsia="Times New Roman" w:cs="Times New Roman"/>
          <w:sz w:val="20"/>
          <w:szCs w:val="24"/>
          <w:lang w:eastAsia="pl-PL"/>
        </w:rPr>
        <w:t> 10.</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 xml:space="preserve">Wykonawca wnioskuje o dopisanie na §12 ust.1 zastrzeżenia, że Zamawiający uprawniony będzie do odstąpienia od Umowy po uprzednim wezwaniu Wykonawcy do zaniechania danego naruszenia oraz bezskutecznym upłynięciu dodatkowego odpowiedniego terminu. </w:t>
      </w:r>
    </w:p>
    <w:p w:rsidR="006F706F" w:rsidRDefault="006F706F" w:rsidP="006F706F">
      <w:pPr>
        <w:spacing w:before="100" w:beforeAutospacing="1" w:after="100" w:afterAutospacing="1" w:line="240" w:lineRule="auto"/>
        <w:rPr>
          <w:rFonts w:ascii="Times New Roman" w:eastAsia="Times New Roman" w:hAnsi="Times New Roman" w:cs="Times New Roman"/>
          <w:sz w:val="24"/>
          <w:szCs w:val="24"/>
          <w:lang w:eastAsia="pl-PL"/>
        </w:rPr>
      </w:pPr>
      <w:r w:rsidRPr="006F706F">
        <w:rPr>
          <w:rFonts w:eastAsia="Times New Roman" w:cs="Times New Roman"/>
          <w:sz w:val="20"/>
          <w:szCs w:val="24"/>
          <w:lang w:eastAsia="pl-PL"/>
        </w:rPr>
        <w:t> 11.</w:t>
      </w:r>
      <w:r w:rsidRPr="006F706F">
        <w:rPr>
          <w:rFonts w:eastAsia="Times New Roman" w:cs="Times New Roman"/>
          <w:sz w:val="10"/>
          <w:szCs w:val="14"/>
          <w:lang w:eastAsia="pl-PL"/>
        </w:rPr>
        <w:t xml:space="preserve">               </w:t>
      </w:r>
      <w:r w:rsidRPr="006F706F">
        <w:rPr>
          <w:rFonts w:eastAsia="Times New Roman" w:cs="Times New Roman"/>
          <w:sz w:val="20"/>
          <w:szCs w:val="24"/>
          <w:lang w:eastAsia="pl-PL"/>
        </w:rPr>
        <w:t xml:space="preserve">Wykonawca wnioskuje o zmianę zapisu w §12 ust.1 </w:t>
      </w:r>
      <w:proofErr w:type="spellStart"/>
      <w:r w:rsidRPr="006F706F">
        <w:rPr>
          <w:rFonts w:eastAsia="Times New Roman" w:cs="Times New Roman"/>
          <w:sz w:val="20"/>
          <w:szCs w:val="24"/>
          <w:lang w:eastAsia="pl-PL"/>
        </w:rPr>
        <w:t>pkt</w:t>
      </w:r>
      <w:proofErr w:type="spellEnd"/>
      <w:r w:rsidRPr="006F706F">
        <w:rPr>
          <w:rFonts w:eastAsia="Times New Roman" w:cs="Times New Roman"/>
          <w:sz w:val="20"/>
          <w:szCs w:val="24"/>
          <w:lang w:eastAsia="pl-PL"/>
        </w:rPr>
        <w:t xml:space="preserve"> 1) g w następujący sposób: „Wykonawca realizuje roboty przewidziane niniejszą umową w sposób rażąco niezgodny z dokumentacją projektową oraz specyfikacjami technicznymi wykonania i odbioru robót”. Wykonawca wnosi również o wykreślenie części zapisu „wskazaniami Zamawiającego lub niniejszą umową”. Obecne sformułowanie zapisu jest bardzo ogólne i niedookreślone oraz daje Zamawiającemu nieograniczone wręcz uprawnienie do odstąpienia od umowy i nałożenia kary na Wykonawcę , nawet w przypadku, gdy wskazania Zamawiającego są niezasadne, a naruszenia umowy nieistotne</w:t>
      </w:r>
      <w:r w:rsidRPr="006F706F">
        <w:rPr>
          <w:rFonts w:ascii="Times New Roman" w:eastAsia="Times New Roman" w:hAnsi="Times New Roman" w:cs="Times New Roman"/>
          <w:sz w:val="24"/>
          <w:szCs w:val="24"/>
          <w:lang w:eastAsia="pl-PL"/>
        </w:rPr>
        <w:t>.</w:t>
      </w:r>
    </w:p>
    <w:p w:rsidR="00697E6C" w:rsidRPr="00AE2C9C" w:rsidRDefault="00697E6C" w:rsidP="006F706F">
      <w:pPr>
        <w:spacing w:before="100" w:beforeAutospacing="1" w:after="100" w:afterAutospacing="1" w:line="240" w:lineRule="auto"/>
        <w:rPr>
          <w:sz w:val="20"/>
          <w:szCs w:val="20"/>
        </w:rPr>
      </w:pPr>
      <w:r w:rsidRPr="00AE2C9C">
        <w:rPr>
          <w:sz w:val="20"/>
          <w:szCs w:val="20"/>
        </w:rPr>
        <w:t>Odpowiedzi:</w:t>
      </w:r>
    </w:p>
    <w:p w:rsidR="00697E6C" w:rsidRDefault="00697E6C" w:rsidP="006F706F">
      <w:pPr>
        <w:spacing w:before="100" w:beforeAutospacing="1" w:after="100" w:afterAutospacing="1" w:line="240" w:lineRule="auto"/>
        <w:rPr>
          <w:rFonts w:eastAsia="Times New Roman" w:cs="Times New Roman"/>
          <w:b/>
          <w:i/>
          <w:sz w:val="20"/>
          <w:szCs w:val="24"/>
          <w:lang w:eastAsia="pl-PL"/>
        </w:rPr>
      </w:pPr>
      <w:r w:rsidRPr="00AE2C9C">
        <w:rPr>
          <w:sz w:val="20"/>
          <w:szCs w:val="20"/>
        </w:rPr>
        <w:t xml:space="preserve">Ad. 1 </w:t>
      </w:r>
      <w:r w:rsidR="00CF2663" w:rsidRPr="006F706F">
        <w:rPr>
          <w:rFonts w:eastAsia="Times New Roman" w:cs="Times New Roman"/>
          <w:b/>
          <w:i/>
          <w:sz w:val="20"/>
          <w:szCs w:val="24"/>
          <w:lang w:eastAsia="pl-PL"/>
        </w:rPr>
        <w:t>Wykonawca przedkłada projekt umowy o podwykonawstwo na 7 dni przed planowanym terminem zawarcia tej umowy, natomiast Zamawiający ma 14 dni na dokonanie akceptacji tego projektu.</w:t>
      </w:r>
    </w:p>
    <w:p w:rsidR="00CF2663" w:rsidRDefault="00CF2663" w:rsidP="006F706F">
      <w:pPr>
        <w:spacing w:before="100" w:beforeAutospacing="1" w:after="100" w:afterAutospacing="1" w:line="240" w:lineRule="auto"/>
        <w:rPr>
          <w:rFonts w:eastAsia="Times New Roman" w:cs="Times New Roman"/>
          <w:b/>
          <w:i/>
          <w:sz w:val="20"/>
          <w:szCs w:val="24"/>
          <w:lang w:eastAsia="pl-PL"/>
        </w:rPr>
      </w:pPr>
      <w:r w:rsidRPr="00CF2663">
        <w:rPr>
          <w:rFonts w:eastAsia="Times New Roman" w:cs="Times New Roman"/>
          <w:sz w:val="20"/>
          <w:szCs w:val="24"/>
          <w:lang w:eastAsia="pl-PL"/>
        </w:rPr>
        <w:t>Ad. 2</w:t>
      </w:r>
      <w:r>
        <w:rPr>
          <w:rFonts w:eastAsia="Times New Roman" w:cs="Times New Roman"/>
          <w:sz w:val="20"/>
          <w:szCs w:val="24"/>
          <w:lang w:eastAsia="pl-PL"/>
        </w:rPr>
        <w:t xml:space="preserve"> </w:t>
      </w:r>
      <w:r>
        <w:rPr>
          <w:rFonts w:eastAsia="Times New Roman" w:cs="Times New Roman"/>
          <w:b/>
          <w:i/>
          <w:sz w:val="20"/>
          <w:szCs w:val="24"/>
          <w:lang w:eastAsia="pl-PL"/>
        </w:rPr>
        <w:t xml:space="preserve"> Zamawiający wymaga rozliczenia podwykonawców systemem ryczałtowym ze względu na ryczałtowe rozliczenie z generalnym Wykonawcą.</w:t>
      </w:r>
    </w:p>
    <w:p w:rsidR="00CF2663" w:rsidRDefault="00CF2663" w:rsidP="006F706F">
      <w:pPr>
        <w:spacing w:before="100" w:beforeAutospacing="1" w:after="100" w:afterAutospacing="1" w:line="240" w:lineRule="auto"/>
        <w:rPr>
          <w:rFonts w:eastAsia="Times New Roman" w:cs="Times New Roman"/>
          <w:b/>
          <w:i/>
          <w:sz w:val="20"/>
          <w:szCs w:val="24"/>
          <w:lang w:eastAsia="pl-PL"/>
        </w:rPr>
      </w:pPr>
      <w:r w:rsidRPr="00CF2663">
        <w:rPr>
          <w:rFonts w:eastAsia="Times New Roman" w:cs="Times New Roman"/>
          <w:sz w:val="20"/>
          <w:szCs w:val="24"/>
          <w:lang w:eastAsia="pl-PL"/>
        </w:rPr>
        <w:lastRenderedPageBreak/>
        <w:t>Ad.3</w:t>
      </w:r>
      <w:r>
        <w:rPr>
          <w:rFonts w:eastAsia="Times New Roman" w:cs="Times New Roman"/>
          <w:sz w:val="20"/>
          <w:szCs w:val="24"/>
          <w:lang w:eastAsia="pl-PL"/>
        </w:rPr>
        <w:t xml:space="preserve"> </w:t>
      </w:r>
      <w:r>
        <w:rPr>
          <w:rFonts w:eastAsia="Times New Roman" w:cs="Times New Roman"/>
          <w:b/>
          <w:i/>
          <w:sz w:val="20"/>
          <w:szCs w:val="24"/>
          <w:lang w:eastAsia="pl-PL"/>
        </w:rPr>
        <w:t xml:space="preserve"> Zamawiający pozostawia zapis umowy w niezmienionej formie.</w:t>
      </w:r>
    </w:p>
    <w:p w:rsidR="00CF2663" w:rsidRDefault="00CF2663" w:rsidP="00CF2663">
      <w:pPr>
        <w:spacing w:before="100" w:beforeAutospacing="1" w:after="100" w:afterAutospacing="1" w:line="240" w:lineRule="auto"/>
        <w:rPr>
          <w:rFonts w:eastAsia="Times New Roman" w:cs="Times New Roman"/>
          <w:b/>
          <w:i/>
          <w:sz w:val="20"/>
          <w:szCs w:val="24"/>
          <w:lang w:eastAsia="pl-PL"/>
        </w:rPr>
      </w:pPr>
      <w:r w:rsidRPr="00CF2663">
        <w:rPr>
          <w:rFonts w:eastAsia="Times New Roman" w:cs="Times New Roman"/>
          <w:sz w:val="20"/>
          <w:szCs w:val="24"/>
          <w:lang w:eastAsia="pl-PL"/>
        </w:rPr>
        <w:t>Ad. 4</w:t>
      </w:r>
      <w:r>
        <w:rPr>
          <w:rFonts w:eastAsia="Times New Roman" w:cs="Times New Roman"/>
          <w:sz w:val="20"/>
          <w:szCs w:val="24"/>
          <w:lang w:eastAsia="pl-PL"/>
        </w:rPr>
        <w:t xml:space="preserve"> </w:t>
      </w:r>
      <w:r>
        <w:rPr>
          <w:rFonts w:eastAsia="Times New Roman" w:cs="Times New Roman"/>
          <w:b/>
          <w:i/>
          <w:sz w:val="20"/>
          <w:szCs w:val="24"/>
          <w:lang w:eastAsia="pl-PL"/>
        </w:rPr>
        <w:t>Zamawiający pozostawia zapis umowy w niezmienionej formie.</w:t>
      </w:r>
    </w:p>
    <w:p w:rsidR="00CF2663" w:rsidRDefault="00CF2663" w:rsidP="006F706F">
      <w:pPr>
        <w:spacing w:before="100" w:beforeAutospacing="1" w:after="100" w:afterAutospacing="1" w:line="240" w:lineRule="auto"/>
        <w:rPr>
          <w:rFonts w:eastAsia="Times New Roman" w:cs="Times New Roman"/>
          <w:b/>
          <w:i/>
          <w:sz w:val="20"/>
          <w:szCs w:val="24"/>
          <w:lang w:eastAsia="pl-PL"/>
        </w:rPr>
      </w:pPr>
      <w:r w:rsidRPr="00CF2663">
        <w:rPr>
          <w:sz w:val="20"/>
          <w:szCs w:val="20"/>
        </w:rPr>
        <w:t>Ad. 5</w:t>
      </w:r>
      <w:r>
        <w:rPr>
          <w:sz w:val="20"/>
          <w:szCs w:val="20"/>
        </w:rPr>
        <w:t xml:space="preserve"> </w:t>
      </w:r>
      <w:r>
        <w:rPr>
          <w:rFonts w:eastAsia="Times New Roman" w:cs="Times New Roman"/>
          <w:b/>
          <w:i/>
          <w:sz w:val="20"/>
          <w:szCs w:val="24"/>
          <w:lang w:eastAsia="pl-PL"/>
        </w:rPr>
        <w:t>Zamawiający pozostawia zapis umowy w niezmienionej formie.</w:t>
      </w:r>
    </w:p>
    <w:p w:rsidR="00CF2663" w:rsidRDefault="00CF2663" w:rsidP="006F706F">
      <w:pPr>
        <w:spacing w:before="100" w:beforeAutospacing="1" w:after="100" w:afterAutospacing="1" w:line="240" w:lineRule="auto"/>
        <w:rPr>
          <w:rFonts w:eastAsia="Times New Roman" w:cs="Times New Roman"/>
          <w:b/>
          <w:i/>
          <w:sz w:val="20"/>
          <w:szCs w:val="24"/>
          <w:lang w:eastAsia="pl-PL"/>
        </w:rPr>
      </w:pPr>
      <w:r w:rsidRPr="00523EBF">
        <w:rPr>
          <w:rFonts w:eastAsia="Times New Roman" w:cs="Times New Roman"/>
          <w:sz w:val="20"/>
          <w:szCs w:val="24"/>
          <w:lang w:eastAsia="pl-PL"/>
        </w:rPr>
        <w:t>Ad. 6</w:t>
      </w:r>
      <w:r>
        <w:rPr>
          <w:rFonts w:eastAsia="Times New Roman" w:cs="Times New Roman"/>
          <w:b/>
          <w:i/>
          <w:sz w:val="20"/>
          <w:szCs w:val="24"/>
          <w:lang w:eastAsia="pl-PL"/>
        </w:rPr>
        <w:t xml:space="preserve"> Zamawiający pozostawia zapis umowy w niezmienionej formie.</w:t>
      </w:r>
    </w:p>
    <w:p w:rsidR="00523EBF" w:rsidRDefault="00523EBF" w:rsidP="006F706F">
      <w:pPr>
        <w:spacing w:before="100" w:beforeAutospacing="1" w:after="100" w:afterAutospacing="1" w:line="240" w:lineRule="auto"/>
        <w:rPr>
          <w:rFonts w:eastAsia="Times New Roman" w:cs="Times New Roman"/>
          <w:b/>
          <w:i/>
          <w:sz w:val="20"/>
          <w:szCs w:val="24"/>
          <w:lang w:eastAsia="pl-PL"/>
        </w:rPr>
      </w:pPr>
      <w:r w:rsidRPr="00523EBF">
        <w:rPr>
          <w:rFonts w:eastAsia="Times New Roman" w:cs="Times New Roman"/>
          <w:sz w:val="20"/>
          <w:szCs w:val="24"/>
          <w:lang w:eastAsia="pl-PL"/>
        </w:rPr>
        <w:t>Ad. 7</w:t>
      </w:r>
      <w:r>
        <w:rPr>
          <w:rFonts w:eastAsia="Times New Roman" w:cs="Times New Roman"/>
          <w:sz w:val="20"/>
          <w:szCs w:val="24"/>
          <w:lang w:eastAsia="pl-PL"/>
        </w:rPr>
        <w:t xml:space="preserve"> </w:t>
      </w:r>
      <w:r>
        <w:rPr>
          <w:rFonts w:eastAsia="Times New Roman" w:cs="Times New Roman"/>
          <w:b/>
          <w:i/>
          <w:sz w:val="20"/>
          <w:szCs w:val="24"/>
          <w:lang w:eastAsia="pl-PL"/>
        </w:rPr>
        <w:t>Zamawiający pozostawia zapis umowy w niezmienionej formie.</w:t>
      </w:r>
    </w:p>
    <w:p w:rsidR="00523EBF" w:rsidRDefault="00953143" w:rsidP="006F706F">
      <w:pPr>
        <w:spacing w:before="100" w:beforeAutospacing="1" w:after="100" w:afterAutospacing="1" w:line="240" w:lineRule="auto"/>
        <w:rPr>
          <w:rFonts w:eastAsia="Times New Roman" w:cs="Times New Roman"/>
          <w:b/>
          <w:i/>
          <w:sz w:val="20"/>
          <w:szCs w:val="24"/>
          <w:lang w:eastAsia="pl-PL"/>
        </w:rPr>
      </w:pPr>
      <w:r w:rsidRPr="00953143">
        <w:rPr>
          <w:rFonts w:eastAsia="Times New Roman" w:cs="Times New Roman"/>
          <w:sz w:val="20"/>
          <w:szCs w:val="24"/>
          <w:lang w:eastAsia="pl-PL"/>
        </w:rPr>
        <w:t>Ad. 8</w:t>
      </w:r>
      <w:r>
        <w:rPr>
          <w:rFonts w:eastAsia="Times New Roman" w:cs="Times New Roman"/>
          <w:b/>
          <w:i/>
          <w:sz w:val="20"/>
          <w:szCs w:val="24"/>
          <w:lang w:eastAsia="pl-PL"/>
        </w:rPr>
        <w:t xml:space="preserve"> </w:t>
      </w:r>
      <w:r w:rsidR="00523EBF">
        <w:rPr>
          <w:rFonts w:eastAsia="Times New Roman" w:cs="Times New Roman"/>
          <w:b/>
          <w:i/>
          <w:sz w:val="20"/>
          <w:szCs w:val="24"/>
          <w:lang w:eastAsia="pl-PL"/>
        </w:rPr>
        <w:t>Zamawiający pozostawia zapis umowy w niezmienionej formie.</w:t>
      </w:r>
    </w:p>
    <w:p w:rsidR="00953143" w:rsidRDefault="00953143" w:rsidP="006F706F">
      <w:pPr>
        <w:spacing w:before="100" w:beforeAutospacing="1" w:after="100" w:afterAutospacing="1" w:line="240" w:lineRule="auto"/>
        <w:rPr>
          <w:rFonts w:eastAsia="Times New Roman" w:cs="Times New Roman"/>
          <w:b/>
          <w:i/>
          <w:sz w:val="20"/>
          <w:szCs w:val="24"/>
          <w:lang w:eastAsia="pl-PL"/>
        </w:rPr>
      </w:pPr>
      <w:r w:rsidRPr="00953143">
        <w:rPr>
          <w:rFonts w:eastAsia="Times New Roman" w:cs="Times New Roman"/>
          <w:sz w:val="20"/>
          <w:szCs w:val="24"/>
          <w:lang w:eastAsia="pl-PL"/>
        </w:rPr>
        <w:t>Ad. 9</w:t>
      </w:r>
      <w:r>
        <w:rPr>
          <w:rFonts w:eastAsia="Times New Roman" w:cs="Times New Roman"/>
          <w:b/>
          <w:i/>
          <w:sz w:val="20"/>
          <w:szCs w:val="24"/>
          <w:lang w:eastAsia="pl-PL"/>
        </w:rPr>
        <w:t xml:space="preserve"> Zamawiający pozostawia zapis umowy w niezmienionej formie.</w:t>
      </w:r>
    </w:p>
    <w:p w:rsidR="00953143" w:rsidRDefault="00953143" w:rsidP="006F706F">
      <w:pPr>
        <w:spacing w:before="100" w:beforeAutospacing="1" w:after="100" w:afterAutospacing="1" w:line="240" w:lineRule="auto"/>
        <w:rPr>
          <w:rFonts w:eastAsia="Times New Roman" w:cs="Times New Roman"/>
          <w:b/>
          <w:i/>
          <w:sz w:val="20"/>
          <w:szCs w:val="24"/>
          <w:lang w:eastAsia="pl-PL"/>
        </w:rPr>
      </w:pPr>
      <w:r w:rsidRPr="00953143">
        <w:rPr>
          <w:rFonts w:eastAsia="Times New Roman" w:cs="Times New Roman"/>
          <w:sz w:val="20"/>
          <w:szCs w:val="24"/>
          <w:lang w:eastAsia="pl-PL"/>
        </w:rPr>
        <w:t>Ad. 10</w:t>
      </w:r>
      <w:r>
        <w:rPr>
          <w:rFonts w:eastAsia="Times New Roman" w:cs="Times New Roman"/>
          <w:b/>
          <w:i/>
          <w:sz w:val="20"/>
          <w:szCs w:val="24"/>
          <w:lang w:eastAsia="pl-PL"/>
        </w:rPr>
        <w:t xml:space="preserve"> Zamawiający pozostawia zapis umowy w niezmienionej formie.</w:t>
      </w:r>
    </w:p>
    <w:p w:rsidR="00953143" w:rsidRPr="00523EBF" w:rsidRDefault="00953143" w:rsidP="006F706F">
      <w:pPr>
        <w:spacing w:before="100" w:beforeAutospacing="1" w:after="100" w:afterAutospacing="1" w:line="240" w:lineRule="auto"/>
        <w:rPr>
          <w:b/>
          <w:i/>
          <w:sz w:val="20"/>
          <w:szCs w:val="20"/>
        </w:rPr>
      </w:pPr>
      <w:r w:rsidRPr="00953143">
        <w:rPr>
          <w:rFonts w:eastAsia="Times New Roman" w:cs="Times New Roman"/>
          <w:sz w:val="20"/>
          <w:szCs w:val="24"/>
          <w:lang w:eastAsia="pl-PL"/>
        </w:rPr>
        <w:t xml:space="preserve">Ad.11 </w:t>
      </w:r>
      <w:r>
        <w:rPr>
          <w:rFonts w:eastAsia="Times New Roman" w:cs="Times New Roman"/>
          <w:b/>
          <w:i/>
          <w:sz w:val="20"/>
          <w:szCs w:val="24"/>
          <w:lang w:eastAsia="pl-PL"/>
        </w:rPr>
        <w:t>Zamawiający pozostawia zapis umowy w niezmienionej formie.</w:t>
      </w:r>
    </w:p>
    <w:sectPr w:rsidR="00953143" w:rsidRPr="00523EBF" w:rsidSect="000B35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B6274"/>
    <w:multiLevelType w:val="hybridMultilevel"/>
    <w:tmpl w:val="8A460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338E4"/>
    <w:rsid w:val="00013B3E"/>
    <w:rsid w:val="00072B5F"/>
    <w:rsid w:val="000B3518"/>
    <w:rsid w:val="000B5ACA"/>
    <w:rsid w:val="000B68CD"/>
    <w:rsid w:val="000C1A66"/>
    <w:rsid w:val="000E54E5"/>
    <w:rsid w:val="00190314"/>
    <w:rsid w:val="001B4FDC"/>
    <w:rsid w:val="00287EA4"/>
    <w:rsid w:val="002D1DB0"/>
    <w:rsid w:val="003E7067"/>
    <w:rsid w:val="00452755"/>
    <w:rsid w:val="00471ABE"/>
    <w:rsid w:val="00487D5E"/>
    <w:rsid w:val="00523EBF"/>
    <w:rsid w:val="00530926"/>
    <w:rsid w:val="00552C61"/>
    <w:rsid w:val="0057454B"/>
    <w:rsid w:val="006478D8"/>
    <w:rsid w:val="006914DF"/>
    <w:rsid w:val="00697E6C"/>
    <w:rsid w:val="006D4852"/>
    <w:rsid w:val="006F706F"/>
    <w:rsid w:val="0076731B"/>
    <w:rsid w:val="007705BD"/>
    <w:rsid w:val="007A1FFE"/>
    <w:rsid w:val="00842D8A"/>
    <w:rsid w:val="00894A74"/>
    <w:rsid w:val="008D11CB"/>
    <w:rsid w:val="00953143"/>
    <w:rsid w:val="009E6A2C"/>
    <w:rsid w:val="009F47F5"/>
    <w:rsid w:val="00A0262B"/>
    <w:rsid w:val="00A05BF1"/>
    <w:rsid w:val="00A626B3"/>
    <w:rsid w:val="00AA24A8"/>
    <w:rsid w:val="00AE2C9C"/>
    <w:rsid w:val="00B54F35"/>
    <w:rsid w:val="00B6557C"/>
    <w:rsid w:val="00BC6DB5"/>
    <w:rsid w:val="00C43B47"/>
    <w:rsid w:val="00C742F6"/>
    <w:rsid w:val="00CA1D69"/>
    <w:rsid w:val="00CC1392"/>
    <w:rsid w:val="00CF2663"/>
    <w:rsid w:val="00D02371"/>
    <w:rsid w:val="00D25FB4"/>
    <w:rsid w:val="00D94C8E"/>
    <w:rsid w:val="00E3125B"/>
    <w:rsid w:val="00E338E4"/>
    <w:rsid w:val="00E5269F"/>
    <w:rsid w:val="00F21C92"/>
    <w:rsid w:val="00F45310"/>
    <w:rsid w:val="00FA2B87"/>
    <w:rsid w:val="00FD13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5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38E4"/>
    <w:pPr>
      <w:ind w:left="720"/>
      <w:contextualSpacing/>
    </w:pPr>
  </w:style>
  <w:style w:type="character" w:styleId="Hipercze">
    <w:name w:val="Hyperlink"/>
    <w:basedOn w:val="Domylnaczcionkaakapitu"/>
    <w:uiPriority w:val="99"/>
    <w:unhideWhenUsed/>
    <w:rsid w:val="00B6557C"/>
    <w:rPr>
      <w:color w:val="0000FF"/>
      <w:u w:val="single"/>
    </w:rPr>
  </w:style>
  <w:style w:type="character" w:styleId="Pogrubienie">
    <w:name w:val="Strong"/>
    <w:basedOn w:val="Domylnaczcionkaakapitu"/>
    <w:uiPriority w:val="22"/>
    <w:qFormat/>
    <w:rsid w:val="0076731B"/>
    <w:rPr>
      <w:b/>
      <w:bCs/>
    </w:rPr>
  </w:style>
  <w:style w:type="paragraph" w:styleId="Tekstdymka">
    <w:name w:val="Balloon Text"/>
    <w:basedOn w:val="Normalny"/>
    <w:link w:val="TekstdymkaZnak"/>
    <w:uiPriority w:val="99"/>
    <w:semiHidden/>
    <w:unhideWhenUsed/>
    <w:rsid w:val="00CC13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392"/>
    <w:rPr>
      <w:rFonts w:ascii="Tahoma" w:hAnsi="Tahoma" w:cs="Tahoma"/>
      <w:sz w:val="16"/>
      <w:szCs w:val="16"/>
    </w:rPr>
  </w:style>
  <w:style w:type="paragraph" w:styleId="NormalnyWeb">
    <w:name w:val="Normal (Web)"/>
    <w:basedOn w:val="Normalny"/>
    <w:uiPriority w:val="99"/>
    <w:semiHidden/>
    <w:unhideWhenUsed/>
    <w:rsid w:val="006F706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22722726">
      <w:bodyDiv w:val="1"/>
      <w:marLeft w:val="0"/>
      <w:marRight w:val="0"/>
      <w:marTop w:val="0"/>
      <w:marBottom w:val="0"/>
      <w:divBdr>
        <w:top w:val="none" w:sz="0" w:space="0" w:color="auto"/>
        <w:left w:val="none" w:sz="0" w:space="0" w:color="auto"/>
        <w:bottom w:val="none" w:sz="0" w:space="0" w:color="auto"/>
        <w:right w:val="none" w:sz="0" w:space="0" w:color="auto"/>
      </w:divBdr>
    </w:div>
    <w:div w:id="607667299">
      <w:bodyDiv w:val="1"/>
      <w:marLeft w:val="0"/>
      <w:marRight w:val="0"/>
      <w:marTop w:val="0"/>
      <w:marBottom w:val="0"/>
      <w:divBdr>
        <w:top w:val="none" w:sz="0" w:space="0" w:color="auto"/>
        <w:left w:val="none" w:sz="0" w:space="0" w:color="auto"/>
        <w:bottom w:val="none" w:sz="0" w:space="0" w:color="auto"/>
        <w:right w:val="none" w:sz="0" w:space="0" w:color="auto"/>
      </w:divBdr>
    </w:div>
    <w:div w:id="12086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powiattorunski.pl" TargetMode="External"/><Relationship Id="rId5" Type="http://schemas.openxmlformats.org/officeDocument/2006/relationships/hyperlink" Target="https://sip.legalis.pl/document-view.seam?documentId=mfrxilrtg4ytcmzyheztaltqmfyc4mzzg4ztkobwh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9</Pages>
  <Words>3434</Words>
  <Characters>20608</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Skanska S.A.</Company>
  <LinksUpToDate>false</LinksUpToDate>
  <CharactersWithSpaces>23995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JakubowskiF</dc:creator>
  <cp:lastModifiedBy>Sebastian</cp:lastModifiedBy>
  <cp:revision>22</cp:revision>
  <dcterms:created xsi:type="dcterms:W3CDTF">2018-01-17T10:21:00Z</dcterms:created>
  <dcterms:modified xsi:type="dcterms:W3CDTF">2018-01-24T10:59:00Z</dcterms:modified>
</cp:coreProperties>
</file>