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5B182C">
        <w:rPr>
          <w:rFonts w:ascii="Arial" w:hAnsi="Arial" w:cs="Arial"/>
          <w:sz w:val="20"/>
          <w:szCs w:val="20"/>
        </w:rPr>
        <w:t>3</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5B182C">
        <w:rPr>
          <w:rFonts w:ascii="Arial" w:hAnsi="Arial" w:cs="Arial"/>
          <w:sz w:val="20"/>
          <w:szCs w:val="20"/>
        </w:rPr>
        <w:t>18</w:t>
      </w:r>
      <w:r>
        <w:rPr>
          <w:rFonts w:ascii="Arial" w:hAnsi="Arial" w:cs="Arial"/>
          <w:sz w:val="20"/>
          <w:szCs w:val="20"/>
        </w:rPr>
        <w:t>.0</w:t>
      </w:r>
      <w:r w:rsidR="005B182C">
        <w:rPr>
          <w:rFonts w:ascii="Arial" w:hAnsi="Arial" w:cs="Arial"/>
          <w:sz w:val="20"/>
          <w:szCs w:val="20"/>
        </w:rPr>
        <w:t>4</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w:t>
      </w:r>
      <w:proofErr w:type="spellStart"/>
      <w:r w:rsidR="00D23167" w:rsidRPr="00D23167">
        <w:rPr>
          <w:rFonts w:ascii="Arial" w:hAnsi="Arial" w:cs="Arial"/>
          <w:b w:val="0"/>
          <w:sz w:val="20"/>
          <w:szCs w:val="20"/>
        </w:rPr>
        <w:t>późn</w:t>
      </w:r>
      <w:proofErr w:type="spellEnd"/>
      <w:r w:rsidR="00D23167" w:rsidRPr="00D23167">
        <w:rPr>
          <w:rFonts w:ascii="Arial" w:hAnsi="Arial" w:cs="Arial"/>
          <w:b w:val="0"/>
          <w:sz w:val="20"/>
          <w:szCs w:val="20"/>
        </w:rPr>
        <w:t xml:space="preserve">.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5B182C" w:rsidRPr="005B182C" w:rsidRDefault="005B182C" w:rsidP="005B182C">
      <w:pPr>
        <w:jc w:val="center"/>
        <w:rPr>
          <w:rStyle w:val="Wyrnieniedelikatne"/>
          <w:rFonts w:ascii="Arial" w:hAnsi="Arial" w:cs="Arial"/>
          <w:b/>
          <w:i w:val="0"/>
          <w:color w:val="auto"/>
          <w:sz w:val="20"/>
        </w:rPr>
      </w:pPr>
      <w:r w:rsidRPr="005B182C">
        <w:rPr>
          <w:rFonts w:ascii="Arial" w:hAnsi="Arial" w:cs="Arial"/>
          <w:b/>
          <w:sz w:val="20"/>
        </w:rPr>
        <w:t>Opracowanie dokumentacji projektowo-kosztorysowej na</w:t>
      </w:r>
      <w:r w:rsidRPr="005B182C">
        <w:rPr>
          <w:rFonts w:ascii="Arial" w:hAnsi="Arial" w:cs="Arial"/>
          <w:b/>
          <w:i/>
          <w:sz w:val="20"/>
        </w:rPr>
        <w:t xml:space="preserve"> </w:t>
      </w:r>
      <w:r w:rsidRPr="005B182C">
        <w:rPr>
          <w:rStyle w:val="Wyrnieniedelikatne"/>
          <w:rFonts w:ascii="Arial" w:hAnsi="Arial" w:cs="Arial"/>
          <w:b/>
          <w:i w:val="0"/>
          <w:color w:val="auto"/>
          <w:sz w:val="20"/>
        </w:rPr>
        <w:t xml:space="preserve">przebudowę ciągu komunikacyjnego; dróg powiatowych nr 1544C Dąbrowa Chełmińska – Bolumin – Skłudzewo w km 6+400 do 6+698 na dł. 0,298 m oraz drogi powiatowej nr 2002C  </w:t>
      </w:r>
      <w:proofErr w:type="spellStart"/>
      <w:r w:rsidRPr="005B182C">
        <w:rPr>
          <w:rStyle w:val="Wyrnieniedelikatne"/>
          <w:rFonts w:ascii="Arial" w:hAnsi="Arial" w:cs="Arial"/>
          <w:b/>
          <w:i w:val="0"/>
          <w:color w:val="auto"/>
          <w:sz w:val="20"/>
        </w:rPr>
        <w:t>Gierkowo</w:t>
      </w:r>
      <w:proofErr w:type="spellEnd"/>
      <w:r w:rsidRPr="005B182C">
        <w:rPr>
          <w:rStyle w:val="Wyrnieniedelikatne"/>
          <w:rFonts w:ascii="Arial" w:hAnsi="Arial" w:cs="Arial"/>
          <w:b/>
          <w:i w:val="0"/>
          <w:color w:val="auto"/>
          <w:sz w:val="20"/>
        </w:rPr>
        <w:t xml:space="preserve"> – Skłudzewo - Rzęczkowo w km 3+860 do 6+441 na dł. 2,581 km</w:t>
      </w:r>
    </w:p>
    <w:p w:rsidR="00696EB6" w:rsidRPr="005B182C" w:rsidRDefault="00696EB6" w:rsidP="00696EB6">
      <w:pPr>
        <w:spacing w:after="0" w:line="360" w:lineRule="auto"/>
        <w:rPr>
          <w:rFonts w:ascii="Arial" w:hAnsi="Arial" w:cs="Arial"/>
          <w:b/>
          <w:i/>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5B182C" w:rsidRDefault="005B182C" w:rsidP="005B182C">
      <w:pPr>
        <w:pStyle w:val="NormalnyWeb"/>
        <w:spacing w:before="0" w:beforeAutospacing="0" w:after="0"/>
        <w:jc w:val="center"/>
        <w:rPr>
          <w:rFonts w:ascii="Arial" w:hAnsi="Arial" w:cs="Arial"/>
          <w:b/>
          <w:bCs/>
          <w:i/>
          <w:sz w:val="20"/>
          <w:szCs w:val="20"/>
        </w:rPr>
      </w:pPr>
      <w:r w:rsidRPr="005B182C">
        <w:rPr>
          <w:rFonts w:ascii="Arial" w:hAnsi="Arial" w:cs="Arial"/>
          <w:b/>
          <w:bCs/>
          <w:i/>
          <w:sz w:val="20"/>
          <w:szCs w:val="20"/>
        </w:rPr>
        <w:t>VIA Projekt, Emilia P</w:t>
      </w:r>
      <w:r>
        <w:rPr>
          <w:rFonts w:ascii="Arial" w:hAnsi="Arial" w:cs="Arial"/>
          <w:b/>
          <w:bCs/>
          <w:i/>
          <w:sz w:val="20"/>
          <w:szCs w:val="20"/>
        </w:rPr>
        <w:t>rokop</w:t>
      </w:r>
      <w:r w:rsidRPr="005B182C">
        <w:rPr>
          <w:rFonts w:ascii="Arial" w:hAnsi="Arial" w:cs="Arial"/>
          <w:b/>
          <w:bCs/>
          <w:i/>
          <w:sz w:val="20"/>
          <w:szCs w:val="20"/>
        </w:rPr>
        <w:t xml:space="preserve"> </w:t>
      </w:r>
    </w:p>
    <w:p w:rsidR="005B182C" w:rsidRPr="005B182C" w:rsidRDefault="005B182C" w:rsidP="005B182C">
      <w:pPr>
        <w:pStyle w:val="NormalnyWeb"/>
        <w:spacing w:before="0" w:beforeAutospacing="0" w:after="0"/>
        <w:jc w:val="center"/>
        <w:rPr>
          <w:rFonts w:ascii="Arial" w:hAnsi="Arial" w:cs="Arial"/>
          <w:b/>
          <w:i/>
          <w:sz w:val="20"/>
          <w:szCs w:val="20"/>
          <w:u w:val="single"/>
        </w:rPr>
      </w:pPr>
      <w:r w:rsidRPr="005B182C">
        <w:rPr>
          <w:rFonts w:ascii="Arial" w:hAnsi="Arial" w:cs="Arial"/>
          <w:b/>
          <w:bCs/>
          <w:i/>
          <w:sz w:val="20"/>
          <w:szCs w:val="20"/>
        </w:rPr>
        <w:t xml:space="preserve">ul. </w:t>
      </w:r>
      <w:proofErr w:type="spellStart"/>
      <w:r w:rsidRPr="005B182C">
        <w:rPr>
          <w:rFonts w:ascii="Arial" w:hAnsi="Arial" w:cs="Arial"/>
          <w:b/>
          <w:bCs/>
          <w:i/>
          <w:sz w:val="20"/>
          <w:szCs w:val="20"/>
        </w:rPr>
        <w:t>Arentowicza</w:t>
      </w:r>
      <w:proofErr w:type="spellEnd"/>
      <w:r w:rsidRPr="005B182C">
        <w:rPr>
          <w:rFonts w:ascii="Arial" w:hAnsi="Arial" w:cs="Arial"/>
          <w:b/>
          <w:bCs/>
          <w:i/>
          <w:sz w:val="20"/>
          <w:szCs w:val="20"/>
        </w:rPr>
        <w:t xml:space="preserve"> 6/164, 87-800 Włocławek</w:t>
      </w:r>
      <w:r w:rsidRPr="005B182C">
        <w:rPr>
          <w:rFonts w:ascii="Arial" w:hAnsi="Arial" w:cs="Arial"/>
          <w:b/>
          <w:i/>
          <w:sz w:val="20"/>
          <w:szCs w:val="20"/>
          <w:u w:val="single"/>
        </w:rPr>
        <w:t xml:space="preserve"> </w:t>
      </w:r>
    </w:p>
    <w:p w:rsidR="005B182C" w:rsidRDefault="005B182C" w:rsidP="005B182C">
      <w:pPr>
        <w:pStyle w:val="NormalnyWeb"/>
        <w:spacing w:before="0" w:beforeAutospacing="0" w:after="0"/>
        <w:jc w:val="left"/>
        <w:rPr>
          <w:rFonts w:ascii="Arial" w:hAnsi="Arial" w:cs="Arial"/>
          <w:sz w:val="20"/>
          <w:szCs w:val="20"/>
          <w:u w:val="single"/>
        </w:rPr>
      </w:pPr>
    </w:p>
    <w:p w:rsidR="0068222F" w:rsidRPr="005B182C" w:rsidRDefault="000D0AC4" w:rsidP="005B182C">
      <w:pPr>
        <w:pStyle w:val="NormalnyWeb"/>
        <w:spacing w:before="0" w:beforeAutospacing="0" w:after="0"/>
        <w:jc w:val="left"/>
        <w:rPr>
          <w:rFonts w:ascii="Arial" w:hAnsi="Arial" w:cs="Arial"/>
          <w:b/>
          <w:bCs/>
          <w:i/>
          <w:sz w:val="20"/>
          <w:szCs w:val="16"/>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5B182C">
        <w:rPr>
          <w:rFonts w:ascii="Arial" w:eastAsia="Calibri" w:hAnsi="Arial" w:cs="Arial"/>
          <w:sz w:val="20"/>
          <w:szCs w:val="20"/>
        </w:rPr>
        <w:t>5</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5B182C">
        <w:rPr>
          <w:rFonts w:ascii="Arial" w:eastAsia="Calibri" w:hAnsi="Arial" w:cs="Arial"/>
          <w:sz w:val="20"/>
          <w:szCs w:val="20"/>
        </w:rPr>
        <w:t>0</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6"/>
        <w:gridCol w:w="5181"/>
        <w:gridCol w:w="1134"/>
        <w:gridCol w:w="1134"/>
        <w:gridCol w:w="1275"/>
      </w:tblGrid>
      <w:tr w:rsidR="00237CA8" w:rsidRPr="00282EB8" w:rsidTr="00F90E4E">
        <w:trPr>
          <w:trHeight w:val="6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Lp.</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b/>
                <w:bCs/>
                <w:sz w:val="16"/>
                <w:szCs w:val="16"/>
              </w:rPr>
            </w:pPr>
            <w:r w:rsidRPr="00282EB8">
              <w:rPr>
                <w:rFonts w:ascii="Arial" w:hAnsi="Arial" w:cs="Arial"/>
                <w:b/>
                <w:bCs/>
                <w:sz w:val="16"/>
                <w:szCs w:val="16"/>
              </w:rPr>
              <w:t>Oznaczenie ofert</w:t>
            </w:r>
          </w:p>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w:t>
            </w:r>
            <w:r w:rsidRPr="00282EB8">
              <w:rPr>
                <w:rFonts w:ascii="Arial" w:hAnsi="Arial" w:cs="Arial"/>
                <w:bCs/>
                <w:sz w:val="16"/>
                <w:szCs w:val="16"/>
              </w:rPr>
              <w:t>nazwa Wykonawcy/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„cena”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„okres gwarancji”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sz w:val="16"/>
                <w:szCs w:val="20"/>
              </w:rPr>
              <w:t>Łączna ilość uzyskanych punktów</w:t>
            </w:r>
          </w:p>
        </w:tc>
      </w:tr>
      <w:tr w:rsidR="00237CA8" w:rsidRPr="00702508" w:rsidTr="00F90E4E">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jc w:val="center"/>
              <w:rPr>
                <w:rFonts w:ascii="Arial" w:hAnsi="Arial" w:cs="Arial"/>
                <w:b/>
                <w:sz w:val="20"/>
                <w:szCs w:val="20"/>
              </w:rPr>
            </w:pPr>
            <w:r w:rsidRPr="00702508">
              <w:rPr>
                <w:rFonts w:ascii="Arial" w:hAnsi="Arial" w:cs="Arial"/>
                <w:b/>
                <w:sz w:val="20"/>
                <w:szCs w:val="20"/>
              </w:rPr>
              <w:t>5</w:t>
            </w:r>
          </w:p>
        </w:tc>
      </w:tr>
      <w:tr w:rsidR="006166E9" w:rsidTr="00792C60">
        <w:trPr>
          <w:trHeight w:val="392"/>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6166E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166E9" w:rsidRPr="006166E9" w:rsidRDefault="006166E9" w:rsidP="006166E9">
            <w:pPr>
              <w:spacing w:after="0" w:line="240" w:lineRule="auto"/>
              <w:rPr>
                <w:rFonts w:ascii="Arial" w:hAnsi="Arial" w:cs="Arial"/>
                <w:i/>
                <w:sz w:val="18"/>
                <w:szCs w:val="16"/>
              </w:rPr>
            </w:pPr>
            <w:r w:rsidRPr="006166E9">
              <w:rPr>
                <w:rFonts w:ascii="Arial" w:hAnsi="Arial" w:cs="Arial"/>
                <w:i/>
                <w:sz w:val="18"/>
                <w:szCs w:val="16"/>
              </w:rPr>
              <w:t>INWESTOR Konin, Pracownia Projektowa 62-510 Konin, ul. Okólna 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9748A2"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28,59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2C6C3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A14BA7"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68,59 pkt.</w:t>
            </w:r>
          </w:p>
        </w:tc>
      </w:tr>
      <w:tr w:rsidR="006166E9" w:rsidTr="00792C60">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6166E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2</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166E9" w:rsidRPr="006166E9" w:rsidRDefault="006166E9" w:rsidP="006166E9">
            <w:pPr>
              <w:pStyle w:val="NormalnyWeb"/>
              <w:spacing w:before="0" w:beforeAutospacing="0" w:after="0"/>
              <w:rPr>
                <w:rFonts w:ascii="Arial" w:hAnsi="Arial" w:cs="Arial"/>
                <w:bCs/>
                <w:i/>
                <w:sz w:val="18"/>
                <w:szCs w:val="16"/>
              </w:rPr>
            </w:pPr>
            <w:r w:rsidRPr="006166E9">
              <w:rPr>
                <w:rFonts w:ascii="Arial" w:hAnsi="Arial" w:cs="Arial"/>
                <w:bCs/>
                <w:i/>
                <w:sz w:val="18"/>
                <w:szCs w:val="16"/>
              </w:rPr>
              <w:t xml:space="preserve">VIA Projekt, Emilia PROKOP ul. </w:t>
            </w:r>
            <w:proofErr w:type="spellStart"/>
            <w:r w:rsidRPr="006166E9">
              <w:rPr>
                <w:rFonts w:ascii="Arial" w:hAnsi="Arial" w:cs="Arial"/>
                <w:bCs/>
                <w:i/>
                <w:sz w:val="18"/>
                <w:szCs w:val="16"/>
              </w:rPr>
              <w:t>Arentowicza</w:t>
            </w:r>
            <w:proofErr w:type="spellEnd"/>
            <w:r w:rsidRPr="006166E9">
              <w:rPr>
                <w:rFonts w:ascii="Arial" w:hAnsi="Arial" w:cs="Arial"/>
                <w:bCs/>
                <w:i/>
                <w:sz w:val="18"/>
                <w:szCs w:val="16"/>
              </w:rPr>
              <w:t xml:space="preserve"> 6/164, 87-800 Włocławek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9748A2"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60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2C6C3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A14BA7"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100,00 pkt.</w:t>
            </w:r>
          </w:p>
        </w:tc>
      </w:tr>
      <w:tr w:rsidR="006166E9" w:rsidTr="00792C60">
        <w:trPr>
          <w:trHeight w:val="451"/>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6166E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3</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166E9" w:rsidRPr="006166E9" w:rsidRDefault="006166E9" w:rsidP="006166E9">
            <w:pPr>
              <w:pStyle w:val="NormalnyWeb"/>
              <w:spacing w:before="0" w:beforeAutospacing="0" w:after="0"/>
              <w:rPr>
                <w:rFonts w:ascii="Arial" w:hAnsi="Arial" w:cs="Arial"/>
                <w:bCs/>
                <w:i/>
                <w:sz w:val="18"/>
                <w:szCs w:val="16"/>
              </w:rPr>
            </w:pPr>
            <w:r w:rsidRPr="006166E9">
              <w:rPr>
                <w:rFonts w:ascii="Arial" w:hAnsi="Arial" w:cs="Arial"/>
                <w:bCs/>
                <w:i/>
                <w:sz w:val="18"/>
                <w:szCs w:val="16"/>
              </w:rPr>
              <w:t>KFG Sp. z o.o. sp. k., ul. Wilczak 15/1, 61-623 Poznań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BD35C1" w:rsidRDefault="0073137E"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25,29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BD35C1" w:rsidRDefault="002C6C38" w:rsidP="00C014B6">
            <w:pPr>
              <w:spacing w:after="0" w:line="240" w:lineRule="auto"/>
              <w:jc w:val="center"/>
              <w:rPr>
                <w:rFonts w:ascii="Arial" w:eastAsia="Calibri" w:hAnsi="Arial" w:cs="Arial"/>
                <w:b/>
                <w:i/>
                <w:sz w:val="16"/>
                <w:szCs w:val="16"/>
              </w:rPr>
            </w:pPr>
            <w:r>
              <w:rPr>
                <w:rFonts w:ascii="Arial" w:eastAsia="Calibri" w:hAnsi="Arial" w:cs="Arial"/>
                <w:b/>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A14BA7"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65,29 pkt.</w:t>
            </w:r>
          </w:p>
        </w:tc>
      </w:tr>
      <w:tr w:rsidR="006166E9" w:rsidTr="00792C60">
        <w:trPr>
          <w:trHeight w:val="403"/>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6166E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4</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166E9" w:rsidRPr="006166E9" w:rsidRDefault="006166E9" w:rsidP="006166E9">
            <w:pPr>
              <w:pStyle w:val="NormalnyWeb"/>
              <w:spacing w:before="0" w:beforeAutospacing="0" w:after="0"/>
              <w:rPr>
                <w:rFonts w:ascii="Arial" w:hAnsi="Arial" w:cs="Arial"/>
                <w:bCs/>
                <w:i/>
                <w:sz w:val="18"/>
                <w:szCs w:val="16"/>
              </w:rPr>
            </w:pPr>
            <w:r w:rsidRPr="006166E9">
              <w:rPr>
                <w:rFonts w:ascii="Arial" w:hAnsi="Arial" w:cs="Arial"/>
                <w:bCs/>
                <w:i/>
                <w:sz w:val="18"/>
                <w:szCs w:val="16"/>
              </w:rPr>
              <w:t>NEOX Sp. z o.o. ul. Wały Piastowskie 1/1508, 80-855 Gdańsk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BD35C1" w:rsidRDefault="0073137E"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45,70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BD35C1" w:rsidRDefault="002C6C38" w:rsidP="00C014B6">
            <w:pPr>
              <w:spacing w:after="0" w:line="240" w:lineRule="auto"/>
              <w:jc w:val="center"/>
              <w:rPr>
                <w:rFonts w:ascii="Arial" w:eastAsia="Calibri" w:hAnsi="Arial" w:cs="Arial"/>
                <w:b/>
                <w:i/>
                <w:sz w:val="16"/>
                <w:szCs w:val="16"/>
              </w:rPr>
            </w:pPr>
            <w:r>
              <w:rPr>
                <w:rFonts w:ascii="Arial" w:eastAsia="Calibri" w:hAnsi="Arial" w:cs="Arial"/>
                <w:b/>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A14BA7"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85,70 pkt.</w:t>
            </w:r>
          </w:p>
        </w:tc>
      </w:tr>
      <w:tr w:rsidR="006166E9" w:rsidRPr="00702508" w:rsidTr="00792C60">
        <w:trPr>
          <w:trHeight w:val="403"/>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6166E9" w:rsidP="00747A3D">
            <w:pPr>
              <w:pStyle w:val="NormalnyWeb"/>
              <w:spacing w:before="0" w:beforeAutospacing="0" w:after="0"/>
              <w:jc w:val="center"/>
              <w:rPr>
                <w:rFonts w:ascii="Arial" w:hAnsi="Arial" w:cs="Arial"/>
                <w:b/>
                <w:bCs/>
                <w:sz w:val="20"/>
                <w:szCs w:val="20"/>
              </w:rPr>
            </w:pPr>
            <w:r>
              <w:rPr>
                <w:rFonts w:ascii="Arial" w:hAnsi="Arial" w:cs="Arial"/>
                <w:b/>
                <w:bCs/>
                <w:sz w:val="20"/>
                <w:szCs w:val="20"/>
              </w:rPr>
              <w:t>5</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166E9" w:rsidRPr="006166E9" w:rsidRDefault="006166E9" w:rsidP="006166E9">
            <w:pPr>
              <w:pStyle w:val="NormalnyWeb"/>
              <w:spacing w:before="0" w:beforeAutospacing="0" w:after="0"/>
              <w:rPr>
                <w:rFonts w:ascii="Arial" w:hAnsi="Arial" w:cs="Arial"/>
                <w:i/>
                <w:sz w:val="18"/>
                <w:szCs w:val="16"/>
              </w:rPr>
            </w:pPr>
            <w:r w:rsidRPr="006166E9">
              <w:rPr>
                <w:rFonts w:ascii="Arial" w:hAnsi="Arial" w:cs="Arial"/>
                <w:i/>
                <w:sz w:val="18"/>
                <w:szCs w:val="16"/>
              </w:rPr>
              <w:t xml:space="preserve">Biuro Projektowe Renata </w:t>
            </w:r>
            <w:proofErr w:type="spellStart"/>
            <w:r w:rsidRPr="006166E9">
              <w:rPr>
                <w:rFonts w:ascii="Arial" w:hAnsi="Arial" w:cs="Arial"/>
                <w:i/>
                <w:sz w:val="18"/>
                <w:szCs w:val="16"/>
              </w:rPr>
              <w:t>Krajczewska-Jędrusiak</w:t>
            </w:r>
            <w:proofErr w:type="spellEnd"/>
            <w:r w:rsidRPr="006166E9">
              <w:rPr>
                <w:rFonts w:ascii="Arial" w:hAnsi="Arial" w:cs="Arial"/>
                <w:i/>
                <w:sz w:val="18"/>
                <w:szCs w:val="16"/>
              </w:rPr>
              <w:t>, ul. Żwirki-Wigury 9/1, 87-840 Lubień Kujawski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BD35C1" w:rsidRDefault="0073137E" w:rsidP="00747A3D">
            <w:pPr>
              <w:pStyle w:val="NormalnyWeb"/>
              <w:spacing w:before="0" w:beforeAutospacing="0" w:after="0"/>
              <w:jc w:val="center"/>
              <w:rPr>
                <w:rFonts w:ascii="Arial" w:hAnsi="Arial" w:cs="Arial"/>
                <w:b/>
                <w:bCs/>
                <w:i/>
                <w:sz w:val="16"/>
                <w:szCs w:val="16"/>
              </w:rPr>
            </w:pPr>
            <w:r>
              <w:rPr>
                <w:rFonts w:ascii="Arial" w:hAnsi="Arial" w:cs="Arial"/>
                <w:b/>
                <w:bCs/>
                <w:i/>
                <w:sz w:val="16"/>
                <w:szCs w:val="16"/>
              </w:rPr>
              <w:t>46,92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BD35C1" w:rsidRDefault="002C6C38" w:rsidP="00747A3D">
            <w:pPr>
              <w:spacing w:after="0" w:line="240" w:lineRule="auto"/>
              <w:jc w:val="center"/>
              <w:rPr>
                <w:rFonts w:ascii="Arial" w:eastAsia="Calibri" w:hAnsi="Arial" w:cs="Arial"/>
                <w:b/>
                <w:i/>
                <w:sz w:val="16"/>
                <w:szCs w:val="16"/>
              </w:rPr>
            </w:pPr>
            <w:r>
              <w:rPr>
                <w:rFonts w:ascii="Arial" w:eastAsia="Calibri" w:hAnsi="Arial" w:cs="Arial"/>
                <w:b/>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A14BA7" w:rsidP="00747A3D">
            <w:pPr>
              <w:pStyle w:val="NormalnyWeb"/>
              <w:spacing w:before="0" w:beforeAutospacing="0" w:after="0"/>
              <w:jc w:val="center"/>
              <w:rPr>
                <w:rFonts w:ascii="Arial" w:hAnsi="Arial" w:cs="Arial"/>
                <w:b/>
                <w:bCs/>
                <w:i/>
                <w:sz w:val="16"/>
                <w:szCs w:val="16"/>
              </w:rPr>
            </w:pPr>
            <w:r>
              <w:rPr>
                <w:rFonts w:ascii="Arial" w:hAnsi="Arial" w:cs="Arial"/>
                <w:b/>
                <w:bCs/>
                <w:i/>
                <w:sz w:val="16"/>
                <w:szCs w:val="16"/>
              </w:rPr>
              <w:t>86,92 pkt.</w:t>
            </w:r>
          </w:p>
        </w:tc>
      </w:tr>
    </w:tbl>
    <w:p w:rsidR="005431DB" w:rsidRDefault="005431DB"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870D5E" w:rsidRDefault="00870D5E" w:rsidP="0068222F">
      <w:pPr>
        <w:spacing w:after="0" w:line="240" w:lineRule="auto"/>
        <w:jc w:val="both"/>
        <w:rPr>
          <w:rFonts w:ascii="Arial" w:hAnsi="Arial" w:cs="Arial"/>
          <w:sz w:val="20"/>
          <w:szCs w:val="20"/>
        </w:rPr>
      </w:pPr>
    </w:p>
    <w:p w:rsidR="00731404" w:rsidRDefault="00731404" w:rsidP="00870D5E">
      <w:pPr>
        <w:spacing w:after="0" w:line="360" w:lineRule="auto"/>
        <w:jc w:val="both"/>
        <w:rPr>
          <w:rFonts w:ascii="Arial" w:hAnsi="Arial" w:cs="Arial"/>
          <w:sz w:val="20"/>
          <w:szCs w:val="18"/>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050E" w:rsidRDefault="008C050E" w:rsidP="008C050E">
      <w:pPr>
        <w:spacing w:after="0" w:line="360" w:lineRule="auto"/>
        <w:jc w:val="both"/>
        <w:rPr>
          <w:rFonts w:ascii="Arial" w:hAnsi="Arial" w:cs="Arial"/>
          <w:sz w:val="20"/>
          <w:szCs w:val="20"/>
        </w:rPr>
      </w:pPr>
      <w:r w:rsidRPr="007E0127">
        <w:rPr>
          <w:rFonts w:ascii="Arial" w:hAnsi="Arial" w:cs="Arial"/>
          <w:sz w:val="20"/>
          <w:szCs w:val="20"/>
        </w:rPr>
        <w:t>Otrzymują:</w:t>
      </w:r>
    </w:p>
    <w:p w:rsidR="00E64B83" w:rsidRPr="00E64B83" w:rsidRDefault="00E64B83" w:rsidP="006166E9">
      <w:pPr>
        <w:pStyle w:val="Akapitzlist"/>
        <w:numPr>
          <w:ilvl w:val="0"/>
          <w:numId w:val="21"/>
        </w:numPr>
        <w:ind w:left="714" w:hanging="357"/>
        <w:rPr>
          <w:rFonts w:ascii="Arial" w:hAnsi="Arial" w:cs="Arial"/>
          <w:i/>
        </w:rPr>
      </w:pPr>
      <w:r w:rsidRPr="00E64B83">
        <w:rPr>
          <w:rFonts w:ascii="Arial" w:hAnsi="Arial" w:cs="Arial"/>
          <w:i/>
        </w:rPr>
        <w:t>INWESTOR Konin, Pracownia Projektowa 62-510 Konin, ul. Okólna 6,</w:t>
      </w:r>
    </w:p>
    <w:p w:rsidR="00E64B83" w:rsidRPr="00E64B83" w:rsidRDefault="00E64B83" w:rsidP="006166E9">
      <w:pPr>
        <w:pStyle w:val="NormalnyWeb"/>
        <w:numPr>
          <w:ilvl w:val="0"/>
          <w:numId w:val="21"/>
        </w:numPr>
        <w:spacing w:before="0" w:beforeAutospacing="0" w:after="0"/>
        <w:ind w:left="714" w:hanging="357"/>
        <w:rPr>
          <w:rFonts w:ascii="Arial" w:hAnsi="Arial" w:cs="Arial"/>
          <w:bCs/>
          <w:i/>
          <w:sz w:val="20"/>
          <w:szCs w:val="20"/>
        </w:rPr>
      </w:pPr>
      <w:r w:rsidRPr="00E64B83">
        <w:rPr>
          <w:rFonts w:ascii="Arial" w:hAnsi="Arial" w:cs="Arial"/>
          <w:bCs/>
          <w:i/>
          <w:sz w:val="20"/>
          <w:szCs w:val="20"/>
        </w:rPr>
        <w:t xml:space="preserve">VIA Projekt, Emilia PROKOP ul. </w:t>
      </w:r>
      <w:proofErr w:type="spellStart"/>
      <w:r w:rsidRPr="00E64B83">
        <w:rPr>
          <w:rFonts w:ascii="Arial" w:hAnsi="Arial" w:cs="Arial"/>
          <w:bCs/>
          <w:i/>
          <w:sz w:val="20"/>
          <w:szCs w:val="20"/>
        </w:rPr>
        <w:t>Arentowicza</w:t>
      </w:r>
      <w:proofErr w:type="spellEnd"/>
      <w:r w:rsidRPr="00E64B83">
        <w:rPr>
          <w:rFonts w:ascii="Arial" w:hAnsi="Arial" w:cs="Arial"/>
          <w:bCs/>
          <w:i/>
          <w:sz w:val="20"/>
          <w:szCs w:val="20"/>
        </w:rPr>
        <w:t xml:space="preserve"> 6/164, 87-800 Włocławek</w:t>
      </w:r>
    </w:p>
    <w:p w:rsidR="00E64B83" w:rsidRPr="00E64B83" w:rsidRDefault="00E64B83" w:rsidP="006166E9">
      <w:pPr>
        <w:pStyle w:val="NormalnyWeb"/>
        <w:numPr>
          <w:ilvl w:val="0"/>
          <w:numId w:val="21"/>
        </w:numPr>
        <w:spacing w:before="0" w:beforeAutospacing="0" w:after="0"/>
        <w:ind w:left="714" w:hanging="357"/>
        <w:rPr>
          <w:rFonts w:ascii="Arial" w:hAnsi="Arial" w:cs="Arial"/>
          <w:bCs/>
          <w:i/>
          <w:sz w:val="20"/>
          <w:szCs w:val="20"/>
        </w:rPr>
      </w:pPr>
      <w:r w:rsidRPr="00E64B83">
        <w:rPr>
          <w:rFonts w:ascii="Arial" w:hAnsi="Arial" w:cs="Arial"/>
          <w:bCs/>
          <w:i/>
          <w:sz w:val="20"/>
          <w:szCs w:val="20"/>
        </w:rPr>
        <w:t>KFG Sp. z o.o. sp. k., ul. Wilczak 15, 61-623 Poznań;</w:t>
      </w:r>
    </w:p>
    <w:p w:rsidR="00E64B83" w:rsidRPr="00E64B83" w:rsidRDefault="00E64B83" w:rsidP="006166E9">
      <w:pPr>
        <w:pStyle w:val="NormalnyWeb"/>
        <w:numPr>
          <w:ilvl w:val="0"/>
          <w:numId w:val="21"/>
        </w:numPr>
        <w:spacing w:before="0" w:beforeAutospacing="0" w:after="0"/>
        <w:ind w:left="714" w:hanging="357"/>
        <w:rPr>
          <w:rFonts w:ascii="Arial" w:hAnsi="Arial" w:cs="Arial"/>
          <w:bCs/>
          <w:i/>
          <w:sz w:val="20"/>
          <w:szCs w:val="20"/>
        </w:rPr>
      </w:pPr>
      <w:r w:rsidRPr="00E64B83">
        <w:rPr>
          <w:rFonts w:ascii="Arial" w:hAnsi="Arial" w:cs="Arial"/>
          <w:bCs/>
          <w:i/>
          <w:sz w:val="20"/>
          <w:szCs w:val="20"/>
        </w:rPr>
        <w:t>NEOX Sp. z o.o. ul. Wały Piastowskie 1/1508, 80-855 Gdańsk</w:t>
      </w:r>
    </w:p>
    <w:p w:rsidR="00E64B83" w:rsidRPr="00E64B83" w:rsidRDefault="00E64B83" w:rsidP="006166E9">
      <w:pPr>
        <w:pStyle w:val="NormalnyWeb"/>
        <w:numPr>
          <w:ilvl w:val="0"/>
          <w:numId w:val="21"/>
        </w:numPr>
        <w:spacing w:before="0" w:beforeAutospacing="0" w:after="0"/>
        <w:ind w:left="714" w:hanging="357"/>
        <w:rPr>
          <w:rFonts w:ascii="Arial" w:hAnsi="Arial" w:cs="Arial"/>
          <w:bCs/>
          <w:i/>
          <w:sz w:val="20"/>
          <w:szCs w:val="20"/>
        </w:rPr>
      </w:pPr>
      <w:r w:rsidRPr="00E64B83">
        <w:rPr>
          <w:rFonts w:ascii="Arial" w:hAnsi="Arial" w:cs="Arial"/>
          <w:i/>
          <w:sz w:val="20"/>
          <w:szCs w:val="20"/>
        </w:rPr>
        <w:t xml:space="preserve">Biuro Projektowe Renata </w:t>
      </w:r>
      <w:proofErr w:type="spellStart"/>
      <w:r w:rsidRPr="00E64B83">
        <w:rPr>
          <w:rFonts w:ascii="Arial" w:hAnsi="Arial" w:cs="Arial"/>
          <w:i/>
          <w:sz w:val="20"/>
          <w:szCs w:val="20"/>
        </w:rPr>
        <w:t>Krajczewska-Jędrusiak</w:t>
      </w:r>
      <w:proofErr w:type="spellEnd"/>
      <w:r w:rsidRPr="00E64B83">
        <w:rPr>
          <w:rFonts w:ascii="Arial" w:hAnsi="Arial" w:cs="Arial"/>
          <w:i/>
          <w:sz w:val="20"/>
          <w:szCs w:val="20"/>
        </w:rPr>
        <w:t>, ul. Żwirki i Wigury 9/1, 87-840 Lubień Kujawski</w:t>
      </w:r>
    </w:p>
    <w:p w:rsidR="000B296D" w:rsidRPr="00E1308C" w:rsidRDefault="000B296D" w:rsidP="000B296D">
      <w:pPr>
        <w:jc w:val="both"/>
        <w:rPr>
          <w:rFonts w:ascii="Arial" w:hAnsi="Arial" w:cs="Arial"/>
          <w:b/>
          <w:sz w:val="16"/>
          <w:szCs w:val="16"/>
        </w:rPr>
      </w:pPr>
    </w:p>
    <w:sectPr w:rsidR="000B296D" w:rsidRPr="00E1308C"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F7" w:rsidRDefault="006007F7" w:rsidP="0068222F">
      <w:pPr>
        <w:spacing w:after="0" w:line="240" w:lineRule="auto"/>
      </w:pPr>
      <w:r>
        <w:separator/>
      </w:r>
    </w:p>
  </w:endnote>
  <w:endnote w:type="continuationSeparator" w:id="0">
    <w:p w:rsidR="006007F7" w:rsidRDefault="006007F7"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F7" w:rsidRDefault="006007F7" w:rsidP="0068222F">
      <w:pPr>
        <w:spacing w:after="0" w:line="240" w:lineRule="auto"/>
      </w:pPr>
      <w:r>
        <w:separator/>
      </w:r>
    </w:p>
  </w:footnote>
  <w:footnote w:type="continuationSeparator" w:id="0">
    <w:p w:rsidR="006007F7" w:rsidRDefault="006007F7"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C724C0"/>
    <w:multiLevelType w:val="hybridMultilevel"/>
    <w:tmpl w:val="325A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nsid w:val="6C861B2E"/>
    <w:multiLevelType w:val="hybridMultilevel"/>
    <w:tmpl w:val="F798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2"/>
  </w:num>
  <w:num w:numId="5">
    <w:abstractNumId w:val="0"/>
  </w:num>
  <w:num w:numId="6">
    <w:abstractNumId w:val="13"/>
  </w:num>
  <w:num w:numId="7">
    <w:abstractNumId w:val="20"/>
  </w:num>
  <w:num w:numId="8">
    <w:abstractNumId w:val="9"/>
  </w:num>
  <w:num w:numId="9">
    <w:abstractNumId w:val="15"/>
  </w:num>
  <w:num w:numId="10">
    <w:abstractNumId w:val="5"/>
  </w:num>
  <w:num w:numId="11">
    <w:abstractNumId w:val="11"/>
  </w:num>
  <w:num w:numId="12">
    <w:abstractNumId w:val="10"/>
  </w:num>
  <w:num w:numId="13">
    <w:abstractNumId w:val="4"/>
  </w:num>
  <w:num w:numId="14">
    <w:abstractNumId w:val="3"/>
  </w:num>
  <w:num w:numId="15">
    <w:abstractNumId w:val="7"/>
  </w:num>
  <w:num w:numId="16">
    <w:abstractNumId w:val="8"/>
  </w:num>
  <w:num w:numId="17">
    <w:abstractNumId w:val="18"/>
  </w:num>
  <w:num w:numId="18">
    <w:abstractNumId w:val="16"/>
  </w:num>
  <w:num w:numId="19">
    <w:abstractNumId w:val="19"/>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00354"/>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6352"/>
    <w:rsid w:val="002003B4"/>
    <w:rsid w:val="0020613F"/>
    <w:rsid w:val="00225F9A"/>
    <w:rsid w:val="00227B38"/>
    <w:rsid w:val="00227D43"/>
    <w:rsid w:val="002316E5"/>
    <w:rsid w:val="00237CA8"/>
    <w:rsid w:val="00252150"/>
    <w:rsid w:val="00264D4B"/>
    <w:rsid w:val="00274A8D"/>
    <w:rsid w:val="0028502E"/>
    <w:rsid w:val="002920CF"/>
    <w:rsid w:val="002925AA"/>
    <w:rsid w:val="0029763F"/>
    <w:rsid w:val="002B0E09"/>
    <w:rsid w:val="002B18F0"/>
    <w:rsid w:val="002C6C38"/>
    <w:rsid w:val="002E29AF"/>
    <w:rsid w:val="002E565B"/>
    <w:rsid w:val="00302FE6"/>
    <w:rsid w:val="0030420F"/>
    <w:rsid w:val="00326AA8"/>
    <w:rsid w:val="003557D9"/>
    <w:rsid w:val="0036469B"/>
    <w:rsid w:val="00375E28"/>
    <w:rsid w:val="00377137"/>
    <w:rsid w:val="003A1C39"/>
    <w:rsid w:val="003A3DF3"/>
    <w:rsid w:val="003A7E0C"/>
    <w:rsid w:val="003D513E"/>
    <w:rsid w:val="003F3C36"/>
    <w:rsid w:val="00414DF7"/>
    <w:rsid w:val="00415D18"/>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182C"/>
    <w:rsid w:val="005B3C36"/>
    <w:rsid w:val="005B55C5"/>
    <w:rsid w:val="005B79F2"/>
    <w:rsid w:val="005C56E5"/>
    <w:rsid w:val="005C6294"/>
    <w:rsid w:val="005C7C9D"/>
    <w:rsid w:val="005D0AA9"/>
    <w:rsid w:val="005E2AB6"/>
    <w:rsid w:val="005F79A4"/>
    <w:rsid w:val="006007F7"/>
    <w:rsid w:val="00601086"/>
    <w:rsid w:val="006166E9"/>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37E"/>
    <w:rsid w:val="00731404"/>
    <w:rsid w:val="00745763"/>
    <w:rsid w:val="00766F66"/>
    <w:rsid w:val="00767E9E"/>
    <w:rsid w:val="0077662F"/>
    <w:rsid w:val="007915D9"/>
    <w:rsid w:val="007A417B"/>
    <w:rsid w:val="007B44EE"/>
    <w:rsid w:val="007C2C06"/>
    <w:rsid w:val="007C5B52"/>
    <w:rsid w:val="00822D4B"/>
    <w:rsid w:val="0082314F"/>
    <w:rsid w:val="008240D6"/>
    <w:rsid w:val="008256BF"/>
    <w:rsid w:val="00827E37"/>
    <w:rsid w:val="00836721"/>
    <w:rsid w:val="00844F98"/>
    <w:rsid w:val="00860CA3"/>
    <w:rsid w:val="00870D5E"/>
    <w:rsid w:val="008743A8"/>
    <w:rsid w:val="008867EA"/>
    <w:rsid w:val="00891D7A"/>
    <w:rsid w:val="008B04FA"/>
    <w:rsid w:val="008C050E"/>
    <w:rsid w:val="008C3BEA"/>
    <w:rsid w:val="008D0518"/>
    <w:rsid w:val="008D181B"/>
    <w:rsid w:val="008E0B4E"/>
    <w:rsid w:val="0090622B"/>
    <w:rsid w:val="00923B25"/>
    <w:rsid w:val="00930AAD"/>
    <w:rsid w:val="00961F3D"/>
    <w:rsid w:val="00973935"/>
    <w:rsid w:val="009748A2"/>
    <w:rsid w:val="00976E03"/>
    <w:rsid w:val="009911D2"/>
    <w:rsid w:val="0099194B"/>
    <w:rsid w:val="00994F87"/>
    <w:rsid w:val="009B40A4"/>
    <w:rsid w:val="009C239F"/>
    <w:rsid w:val="009D09AC"/>
    <w:rsid w:val="009E238C"/>
    <w:rsid w:val="009E3A44"/>
    <w:rsid w:val="009E7A4F"/>
    <w:rsid w:val="00A14BA7"/>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5F7B"/>
    <w:rsid w:val="00BE0835"/>
    <w:rsid w:val="00C01595"/>
    <w:rsid w:val="00C13CD2"/>
    <w:rsid w:val="00C24781"/>
    <w:rsid w:val="00C35D63"/>
    <w:rsid w:val="00C44EC0"/>
    <w:rsid w:val="00C45283"/>
    <w:rsid w:val="00C6796A"/>
    <w:rsid w:val="00C67B36"/>
    <w:rsid w:val="00C7582B"/>
    <w:rsid w:val="00C91FFE"/>
    <w:rsid w:val="00CB27C3"/>
    <w:rsid w:val="00CD5007"/>
    <w:rsid w:val="00CE6404"/>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B83"/>
    <w:rsid w:val="00E64FDC"/>
    <w:rsid w:val="00E81129"/>
    <w:rsid w:val="00EA42BF"/>
    <w:rsid w:val="00ED6B05"/>
    <w:rsid w:val="00EF2889"/>
    <w:rsid w:val="00EF5BA0"/>
    <w:rsid w:val="00F02367"/>
    <w:rsid w:val="00F35BEE"/>
    <w:rsid w:val="00F36804"/>
    <w:rsid w:val="00F50F3A"/>
    <w:rsid w:val="00F51893"/>
    <w:rsid w:val="00F51BDC"/>
    <w:rsid w:val="00F565EF"/>
    <w:rsid w:val="00F61C6A"/>
    <w:rsid w:val="00F735FD"/>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Wyrnieniedelikatne">
    <w:name w:val="Subtle Emphasis"/>
    <w:basedOn w:val="Domylnaczcionkaakapitu"/>
    <w:uiPriority w:val="19"/>
    <w:qFormat/>
    <w:rsid w:val="005B182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552E0-4B44-4090-BA0E-C89901B5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Pages>
  <Words>495</Words>
  <Characters>2974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149</cp:revision>
  <cp:lastPrinted>2017-08-29T06:40:00Z</cp:lastPrinted>
  <dcterms:created xsi:type="dcterms:W3CDTF">2014-03-04T06:41:00Z</dcterms:created>
  <dcterms:modified xsi:type="dcterms:W3CDTF">2018-04-18T10:02:00Z</dcterms:modified>
</cp:coreProperties>
</file>