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8C7318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8C7318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79200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="00792000" w:rsidRPr="00792000">
        <w:rPr>
          <w:rFonts w:ascii="Arial" w:hAnsi="Arial" w:cs="Arial"/>
          <w:sz w:val="20"/>
          <w:szCs w:val="20"/>
        </w:rPr>
        <w:t xml:space="preserve">Dz. U. z 2017 r. poz. 1579, 2018 </w:t>
      </w:r>
      <w:r w:rsidR="0090000A" w:rsidRPr="0079200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z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Na podstawie art. 6471 § 1 Kodeksu Cywilnego strony ustalają, że przedstawiony w ofercie zakres robót Wykonawca będzie wykonywał samodzielnie</w:t>
      </w:r>
      <w:r w:rsidR="00792000">
        <w:rPr>
          <w:rFonts w:ascii="Arial" w:hAnsi="Arial" w:cs="Arial"/>
          <w:color w:val="auto"/>
          <w:sz w:val="20"/>
          <w:szCs w:val="20"/>
        </w:rPr>
        <w:t>/przy pomocy podwykonawców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F701E9" w:rsidRDefault="00DF3A67" w:rsidP="00C61540">
      <w:pPr>
        <w:pStyle w:val="Tekstpodstawowywcity"/>
        <w:ind w:left="28" w:firstLine="0"/>
        <w:jc w:val="both"/>
        <w:rPr>
          <w:rFonts w:ascii="Arial" w:hAnsi="Arial" w:cs="Arial"/>
          <w:b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>Przedmiotem umowy jest wykonanie</w:t>
      </w:r>
      <w:r w:rsidR="00C61540" w:rsidRPr="00F701E9">
        <w:rPr>
          <w:rFonts w:ascii="Arial" w:hAnsi="Arial" w:cs="Arial"/>
          <w:b/>
          <w:sz w:val="20"/>
          <w:szCs w:val="20"/>
        </w:rPr>
        <w:t xml:space="preserve"> </w:t>
      </w:r>
      <w:r w:rsidR="00C61540" w:rsidRPr="00F701E9">
        <w:rPr>
          <w:rFonts w:ascii="Arial" w:hAnsi="Arial" w:cs="Arial"/>
          <w:sz w:val="20"/>
          <w:szCs w:val="20"/>
        </w:rPr>
        <w:t>remontów cząstkowych nawierzchni dróg powiatowych Powiatu Toruńskiego</w:t>
      </w:r>
      <w:r w:rsidR="00C61540">
        <w:rPr>
          <w:rFonts w:ascii="Arial" w:hAnsi="Arial" w:cs="Arial"/>
          <w:sz w:val="20"/>
          <w:szCs w:val="20"/>
        </w:rPr>
        <w:t xml:space="preserve"> w zakresie</w:t>
      </w:r>
      <w:r w:rsidR="00C61540" w:rsidRPr="00F701E9">
        <w:rPr>
          <w:rFonts w:ascii="Arial" w:hAnsi="Arial" w:cs="Arial"/>
          <w:sz w:val="20"/>
          <w:szCs w:val="20"/>
        </w:rPr>
        <w:t>:</w:t>
      </w:r>
    </w:p>
    <w:p w:rsidR="00C61540" w:rsidRPr="00115D93" w:rsidRDefault="00C61540" w:rsidP="00C61540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115D93">
        <w:rPr>
          <w:rFonts w:ascii="Arial" w:hAnsi="Arial" w:cs="Arial"/>
          <w:color w:val="0070C0"/>
          <w:sz w:val="20"/>
          <w:szCs w:val="20"/>
        </w:rPr>
        <w:t xml:space="preserve">remontu </w:t>
      </w:r>
      <w:r>
        <w:rPr>
          <w:rFonts w:ascii="Arial" w:hAnsi="Arial" w:cs="Arial"/>
          <w:color w:val="0070C0"/>
          <w:sz w:val="20"/>
          <w:szCs w:val="20"/>
        </w:rPr>
        <w:t>.........................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CC4649">
        <w:rPr>
          <w:rFonts w:ascii="Arial" w:hAnsi="Arial" w:cs="Arial"/>
          <w:sz w:val="20"/>
          <w:szCs w:val="20"/>
        </w:rPr>
        <w:t>11</w:t>
      </w:r>
      <w:r w:rsidRPr="00F701E9">
        <w:rPr>
          <w:rFonts w:ascii="Arial" w:hAnsi="Arial" w:cs="Arial"/>
          <w:sz w:val="20"/>
          <w:szCs w:val="20"/>
        </w:rPr>
        <w:t>.201</w:t>
      </w:r>
      <w:r w:rsidR="00CC4649">
        <w:rPr>
          <w:rFonts w:ascii="Arial" w:hAnsi="Arial" w:cs="Arial"/>
          <w:sz w:val="20"/>
          <w:szCs w:val="20"/>
        </w:rPr>
        <w:t>6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792000">
        <w:rPr>
          <w:rFonts w:ascii="Arial" w:hAnsi="Arial" w:cs="Arial"/>
          <w:sz w:val="20"/>
          <w:szCs w:val="20"/>
        </w:rPr>
        <w:t>, jak również wprowadzeniem tymczasowej organizacji ruchu na czas wykonywania robót.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>
        <w:rPr>
          <w:rFonts w:ascii="Arial" w:hAnsi="Arial" w:cs="Arial"/>
          <w:color w:val="auto"/>
          <w:sz w:val="20"/>
          <w:szCs w:val="20"/>
        </w:rPr>
        <w:t xml:space="preserve">maksymalnie </w:t>
      </w:r>
      <w:r w:rsidR="00B42DB4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 xml:space="preserve"> dni od dnia </w:t>
      </w:r>
      <w:r w:rsidR="00B10325">
        <w:rPr>
          <w:rFonts w:ascii="Arial" w:hAnsi="Arial" w:cs="Arial"/>
          <w:color w:val="auto"/>
          <w:sz w:val="20"/>
          <w:szCs w:val="20"/>
        </w:rPr>
        <w:t>otrzymania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zlecenia </w:t>
      </w:r>
      <w:r w:rsidR="00B10325">
        <w:rPr>
          <w:rFonts w:ascii="Arial" w:hAnsi="Arial" w:cs="Arial"/>
          <w:color w:val="auto"/>
          <w:sz w:val="20"/>
          <w:szCs w:val="20"/>
        </w:rPr>
        <w:t>od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</w:t>
      </w:r>
      <w:r w:rsidRPr="00792000">
        <w:rPr>
          <w:rFonts w:ascii="Arial" w:hAnsi="Arial" w:cs="Arial"/>
          <w:color w:val="auto"/>
          <w:sz w:val="20"/>
          <w:szCs w:val="20"/>
        </w:rPr>
        <w:t xml:space="preserve">) termin zakończenia robót do dnia – </w:t>
      </w:r>
      <w:r w:rsidR="00656C3E" w:rsidRPr="00792000">
        <w:rPr>
          <w:rFonts w:ascii="Arial" w:hAnsi="Arial" w:cs="Arial"/>
          <w:color w:val="auto"/>
          <w:sz w:val="20"/>
          <w:szCs w:val="20"/>
        </w:rPr>
        <w:t>31</w:t>
      </w:r>
      <w:r w:rsidR="003314C0" w:rsidRPr="00792000">
        <w:rPr>
          <w:rFonts w:ascii="Arial" w:hAnsi="Arial" w:cs="Arial"/>
          <w:color w:val="auto"/>
          <w:sz w:val="20"/>
          <w:szCs w:val="20"/>
        </w:rPr>
        <w:t>.</w:t>
      </w:r>
      <w:r w:rsidR="00792000" w:rsidRPr="00792000">
        <w:rPr>
          <w:rFonts w:ascii="Arial" w:hAnsi="Arial" w:cs="Arial"/>
          <w:color w:val="auto"/>
          <w:sz w:val="20"/>
          <w:szCs w:val="20"/>
        </w:rPr>
        <w:t>01.2020</w:t>
      </w:r>
      <w:r w:rsidRPr="00792000"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11) prz</w:t>
      </w:r>
      <w:r w:rsidR="00792000">
        <w:rPr>
          <w:rFonts w:ascii="Arial" w:hAnsi="Arial" w:cs="Arial"/>
          <w:color w:val="auto"/>
          <w:sz w:val="20"/>
          <w:szCs w:val="20"/>
        </w:rPr>
        <w:t>edłużających się robót obcych (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lastRenderedPageBreak/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Wynagrodzenie Wykonawcy</w:t>
      </w:r>
    </w:p>
    <w:p w:rsidR="00A04FF1" w:rsidRPr="00E43399" w:rsidRDefault="00A04FF1" w:rsidP="00A04FF1">
      <w:pPr>
        <w:pStyle w:val="Tekstpodstawowy"/>
        <w:tabs>
          <w:tab w:val="left" w:pos="283"/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838E9">
        <w:rPr>
          <w:rFonts w:ascii="Arial" w:hAnsi="Arial" w:cs="Arial"/>
          <w:sz w:val="20"/>
          <w:szCs w:val="20"/>
        </w:rPr>
        <w:t xml:space="preserve">Wynagrodzenie wykonawcy odbywać się będzie w oparciu o </w:t>
      </w:r>
      <w:r w:rsidR="00AE79DC">
        <w:rPr>
          <w:rFonts w:ascii="Arial" w:hAnsi="Arial" w:cs="Arial"/>
          <w:sz w:val="20"/>
          <w:szCs w:val="20"/>
        </w:rPr>
        <w:t xml:space="preserve">szacunkowy </w:t>
      </w:r>
      <w:r w:rsidR="009838E9">
        <w:rPr>
          <w:rFonts w:ascii="Arial" w:hAnsi="Arial" w:cs="Arial"/>
          <w:sz w:val="20"/>
          <w:szCs w:val="20"/>
        </w:rPr>
        <w:t xml:space="preserve">iloczyn ilości robót oraz ceny jednostkowe podane kosztorysie ofertowym do oferty. </w:t>
      </w:r>
      <w:r w:rsidRPr="00F701E9">
        <w:rPr>
          <w:rFonts w:ascii="Arial" w:hAnsi="Arial" w:cs="Arial"/>
          <w:sz w:val="20"/>
          <w:szCs w:val="20"/>
        </w:rPr>
        <w:t xml:space="preserve">Szacuje się, że </w:t>
      </w:r>
      <w:r w:rsidR="00C15F30">
        <w:rPr>
          <w:rFonts w:ascii="Arial" w:hAnsi="Arial" w:cs="Arial"/>
          <w:sz w:val="20"/>
          <w:szCs w:val="20"/>
        </w:rPr>
        <w:t xml:space="preserve">całkowita </w:t>
      </w:r>
      <w:r w:rsidRPr="00F701E9">
        <w:rPr>
          <w:rFonts w:ascii="Arial" w:hAnsi="Arial" w:cs="Arial"/>
          <w:sz w:val="20"/>
          <w:szCs w:val="20"/>
        </w:rPr>
        <w:t xml:space="preserve">wartość robót wyniesie </w:t>
      </w:r>
      <w:r w:rsidR="0055274D">
        <w:rPr>
          <w:rFonts w:ascii="Arial" w:hAnsi="Arial" w:cs="Arial"/>
          <w:sz w:val="20"/>
          <w:szCs w:val="20"/>
        </w:rPr>
        <w:t>maksymalnie</w:t>
      </w:r>
      <w:r w:rsidR="009838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color w:val="0070C0"/>
          <w:sz w:val="20"/>
          <w:szCs w:val="20"/>
        </w:rPr>
        <w:t>.............</w:t>
      </w:r>
      <w:r w:rsidRPr="00115D93">
        <w:rPr>
          <w:rFonts w:ascii="Arial" w:hAnsi="Arial" w:cs="Arial"/>
          <w:color w:val="0070C0"/>
          <w:sz w:val="20"/>
          <w:szCs w:val="20"/>
        </w:rPr>
        <w:t xml:space="preserve"> brutto (</w:t>
      </w:r>
      <w:r>
        <w:rPr>
          <w:rFonts w:ascii="Arial" w:hAnsi="Arial" w:cs="Arial"/>
          <w:color w:val="0070C0"/>
          <w:sz w:val="20"/>
          <w:szCs w:val="20"/>
        </w:rPr>
        <w:t>słownie.............................</w:t>
      </w:r>
      <w:r w:rsidRPr="00115D93">
        <w:rPr>
          <w:rFonts w:ascii="Arial" w:hAnsi="Arial" w:cs="Arial"/>
          <w:color w:val="0070C0"/>
          <w:sz w:val="20"/>
          <w:szCs w:val="20"/>
        </w:rPr>
        <w:t>).</w:t>
      </w:r>
      <w:r>
        <w:rPr>
          <w:rFonts w:ascii="Arial" w:hAnsi="Arial" w:cs="Arial"/>
          <w:color w:val="0070C0"/>
          <w:sz w:val="20"/>
          <w:szCs w:val="20"/>
        </w:rPr>
        <w:t>;</w:t>
      </w:r>
    </w:p>
    <w:p w:rsidR="00A04FF1" w:rsidRPr="00F701E9" w:rsidRDefault="00A04FF1" w:rsidP="00A04FF1">
      <w:pPr>
        <w:pStyle w:val="Tekstpodstawowy"/>
        <w:tabs>
          <w:tab w:val="left" w:pos="283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701E9">
        <w:rPr>
          <w:rFonts w:ascii="Arial" w:hAnsi="Arial" w:cs="Arial"/>
          <w:sz w:val="20"/>
          <w:szCs w:val="20"/>
        </w:rPr>
        <w:t>Z uwagi na specyficzny charakter zadania (realizacja sukcesywnie w miarę potrzeb w okresie trwania umowy) szacunkowa ilość i wartość robót określona będzie wg cen jednostkowych zawartych w kosztorysie ofertowym, który stanowi integralną część niniejszej Umowy.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CC4649">
        <w:rPr>
          <w:rFonts w:ascii="Arial" w:hAnsi="Arial" w:cs="Arial"/>
          <w:color w:val="auto"/>
          <w:sz w:val="20"/>
          <w:szCs w:val="20"/>
          <w:highlight w:val="green"/>
        </w:rPr>
        <w:t>8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45018F" w:rsidRDefault="00D035FB" w:rsidP="00496703">
      <w:pPr>
        <w:pStyle w:val="Standard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5018F">
        <w:rPr>
          <w:rFonts w:ascii="Arial" w:hAnsi="Arial" w:cs="Arial"/>
          <w:color w:val="FF0000"/>
          <w:sz w:val="20"/>
          <w:szCs w:val="20"/>
        </w:rPr>
        <w:t>7</w:t>
      </w:r>
      <w:r w:rsidR="00DF3A67" w:rsidRPr="0045018F">
        <w:rPr>
          <w:rFonts w:ascii="Arial" w:hAnsi="Arial" w:cs="Arial"/>
          <w:color w:val="FF0000"/>
          <w:sz w:val="20"/>
          <w:szCs w:val="20"/>
        </w:rPr>
        <w:t xml:space="preserve">) 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45018F">
        <w:rPr>
          <w:rStyle w:val="txt-new"/>
          <w:rFonts w:ascii="Arial" w:hAnsi="Arial" w:cs="Arial"/>
          <w:iCs/>
          <w:color w:val="FF0000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45018F">
        <w:rPr>
          <w:rFonts w:ascii="Arial" w:hAnsi="Arial" w:cs="Arial"/>
          <w:iCs/>
          <w:color w:val="FF0000"/>
          <w:sz w:val="20"/>
          <w:szCs w:val="20"/>
        </w:rPr>
        <w:t xml:space="preserve"> (tj. cena jednostkowa)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, o którym mowa w § </w:t>
      </w:r>
      <w:r w:rsidR="007069A7" w:rsidRPr="0045018F">
        <w:rPr>
          <w:rFonts w:ascii="Arial" w:hAnsi="Arial" w:cs="Arial"/>
          <w:iCs/>
          <w:color w:val="FF0000"/>
          <w:sz w:val="20"/>
          <w:szCs w:val="20"/>
        </w:rPr>
        <w:t>6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umowy, ulegnie odpowiednim zmianom.  </w:t>
      </w:r>
    </w:p>
    <w:p w:rsidR="00496703" w:rsidRPr="0045018F" w:rsidRDefault="007069A7" w:rsidP="00496703">
      <w:pPr>
        <w:pStyle w:val="Standard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5018F">
        <w:rPr>
          <w:rFonts w:ascii="Arial" w:hAnsi="Arial" w:cs="Arial"/>
          <w:iCs/>
          <w:color w:val="FF0000"/>
          <w:sz w:val="20"/>
          <w:szCs w:val="20"/>
        </w:rPr>
        <w:t>8)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 Każdorazowo przed wprowadzeniem zmiany wynagrodzenia netto/brutto, o której mowa w ust 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>7., Wykonawca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45018F">
        <w:rPr>
          <w:rStyle w:val="txt-new"/>
          <w:rFonts w:ascii="Arial" w:hAnsi="Arial" w:cs="Arial"/>
          <w:iCs/>
          <w:color w:val="FF0000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 xml:space="preserve"> (ceny jednostkowej)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>, o który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>m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C2C50"/>
    <w:rsid w:val="000E676B"/>
    <w:rsid w:val="001138E9"/>
    <w:rsid w:val="001D5F05"/>
    <w:rsid w:val="00260D69"/>
    <w:rsid w:val="0029058A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03CA3"/>
    <w:rsid w:val="0052308B"/>
    <w:rsid w:val="0054248A"/>
    <w:rsid w:val="0055274D"/>
    <w:rsid w:val="00563025"/>
    <w:rsid w:val="005A3396"/>
    <w:rsid w:val="00627504"/>
    <w:rsid w:val="00656C3E"/>
    <w:rsid w:val="00674414"/>
    <w:rsid w:val="006A3F5D"/>
    <w:rsid w:val="006E7127"/>
    <w:rsid w:val="007069A7"/>
    <w:rsid w:val="00722B2A"/>
    <w:rsid w:val="00761474"/>
    <w:rsid w:val="00762AC5"/>
    <w:rsid w:val="007732B1"/>
    <w:rsid w:val="00792000"/>
    <w:rsid w:val="007C0A34"/>
    <w:rsid w:val="007C7BFF"/>
    <w:rsid w:val="008158AA"/>
    <w:rsid w:val="00840D7F"/>
    <w:rsid w:val="0086614F"/>
    <w:rsid w:val="008B37AF"/>
    <w:rsid w:val="008C7318"/>
    <w:rsid w:val="008E37D7"/>
    <w:rsid w:val="008F094B"/>
    <w:rsid w:val="0090000A"/>
    <w:rsid w:val="00937977"/>
    <w:rsid w:val="00966186"/>
    <w:rsid w:val="0097656F"/>
    <w:rsid w:val="009838E9"/>
    <w:rsid w:val="00985CAC"/>
    <w:rsid w:val="00992E10"/>
    <w:rsid w:val="009C1B6B"/>
    <w:rsid w:val="00A04FF1"/>
    <w:rsid w:val="00A46883"/>
    <w:rsid w:val="00AD79FF"/>
    <w:rsid w:val="00AE79DC"/>
    <w:rsid w:val="00AF57AB"/>
    <w:rsid w:val="00B10325"/>
    <w:rsid w:val="00B42DB4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5305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56</cp:revision>
  <cp:lastPrinted>2015-01-20T07:39:00Z</cp:lastPrinted>
  <dcterms:created xsi:type="dcterms:W3CDTF">2014-04-01T10:06:00Z</dcterms:created>
  <dcterms:modified xsi:type="dcterms:W3CDTF">2019-01-09T08:01:00Z</dcterms:modified>
</cp:coreProperties>
</file>